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B0A8D" w14:textId="58E0DA51" w:rsidR="00614296" w:rsidRPr="00614296" w:rsidRDefault="00614296" w:rsidP="00614296">
      <w:pPr>
        <w:pStyle w:val="Header"/>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114</w:t>
      </w:r>
      <w:r w:rsidRPr="00614296">
        <w:rPr>
          <w:rFonts w:asciiTheme="minorHAnsi" w:eastAsiaTheme="minorEastAsia" w:hAnsiTheme="minorHAnsi" w:cstheme="minorHAnsi"/>
          <w:bCs/>
          <w:noProof w:val="0"/>
          <w:sz w:val="24"/>
          <w:szCs w:val="24"/>
          <w:lang w:eastAsia="zh-CN"/>
        </w:rPr>
        <w:tab/>
        <w:t xml:space="preserve">                                        </w:t>
      </w:r>
      <w:r w:rsidR="009141FE" w:rsidRPr="009141FE">
        <w:rPr>
          <w:rFonts w:asciiTheme="minorHAnsi" w:eastAsiaTheme="minorEastAsia" w:hAnsiTheme="minorHAnsi" w:cstheme="minorHAnsi"/>
          <w:bCs/>
          <w:noProof w:val="0"/>
          <w:sz w:val="24"/>
          <w:szCs w:val="24"/>
          <w:lang w:eastAsia="zh-CN"/>
        </w:rPr>
        <w:t>R4-2500892</w:t>
      </w:r>
    </w:p>
    <w:p w14:paraId="012980D7" w14:textId="77777777" w:rsidR="00614296" w:rsidRPr="009141FE" w:rsidRDefault="00614296" w:rsidP="00614296">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141FE">
        <w:rPr>
          <w:rFonts w:asciiTheme="minorHAnsi" w:eastAsiaTheme="minorEastAsia" w:hAnsiTheme="minorHAnsi" w:cstheme="minorHAnsi"/>
          <w:bCs/>
          <w:noProof w:val="0"/>
          <w:sz w:val="24"/>
          <w:szCs w:val="24"/>
          <w:lang w:eastAsia="zh-CN"/>
        </w:rPr>
        <w:t xml:space="preserve">Athens, GR, Feb. 17 – Feb. 21, 2025 </w:t>
      </w:r>
    </w:p>
    <w:p w14:paraId="597BC239" w14:textId="3B81E48B" w:rsidR="00430613" w:rsidRPr="009141FE" w:rsidRDefault="00430613" w:rsidP="00614296">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141FE">
        <w:rPr>
          <w:rFonts w:asciiTheme="minorHAnsi" w:eastAsiaTheme="minorEastAsia" w:hAnsiTheme="minorHAnsi" w:cstheme="minorHAnsi"/>
          <w:bCs/>
          <w:noProof w:val="0"/>
          <w:sz w:val="24"/>
          <w:szCs w:val="24"/>
          <w:lang w:eastAsia="zh-CN"/>
        </w:rPr>
        <w:t xml:space="preserve">Agenda Item: </w:t>
      </w:r>
      <w:r w:rsidR="00B8689A" w:rsidRPr="009141FE">
        <w:rPr>
          <w:rFonts w:ascii="Calibri" w:hAnsi="Calibri"/>
          <w:sz w:val="24"/>
          <w:szCs w:val="24"/>
        </w:rPr>
        <w:t>5.2</w:t>
      </w:r>
      <w:r w:rsidR="00EB28A8" w:rsidRPr="009141FE">
        <w:rPr>
          <w:rFonts w:ascii="Calibri" w:hAnsi="Calibri"/>
          <w:sz w:val="24"/>
          <w:szCs w:val="24"/>
        </w:rPr>
        <w:t>3</w:t>
      </w:r>
      <w:r w:rsidR="00B8689A" w:rsidRPr="009141FE">
        <w:rPr>
          <w:rFonts w:ascii="Calibri" w:hAnsi="Calibri"/>
          <w:sz w:val="24"/>
          <w:szCs w:val="24"/>
        </w:rPr>
        <w:t>.1</w:t>
      </w:r>
    </w:p>
    <w:p w14:paraId="2637226F" w14:textId="77777777" w:rsidR="00DA768D" w:rsidRPr="009141FE"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141FE">
        <w:rPr>
          <w:rFonts w:asciiTheme="minorHAnsi" w:eastAsiaTheme="minorEastAsia" w:hAnsiTheme="minorHAnsi" w:cstheme="minorHAnsi"/>
          <w:bCs/>
          <w:noProof w:val="0"/>
          <w:sz w:val="24"/>
          <w:szCs w:val="24"/>
          <w:lang w:eastAsia="zh-CN"/>
        </w:rPr>
        <w:t>Source: MediaTek Inc.</w:t>
      </w:r>
    </w:p>
    <w:p w14:paraId="2C30CEF9" w14:textId="431FDCA9" w:rsidR="00DA768D" w:rsidRPr="009141FE"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141FE">
        <w:rPr>
          <w:rFonts w:asciiTheme="minorHAnsi" w:eastAsiaTheme="minorEastAsia" w:hAnsiTheme="minorHAnsi" w:cstheme="minorHAnsi"/>
          <w:bCs/>
          <w:noProof w:val="0"/>
          <w:sz w:val="24"/>
          <w:szCs w:val="24"/>
          <w:lang w:eastAsia="zh-CN"/>
        </w:rPr>
        <w:t>Title: Discussion</w:t>
      </w:r>
      <w:r w:rsidR="00782FF7" w:rsidRPr="009141FE">
        <w:rPr>
          <w:rFonts w:asciiTheme="minorHAnsi" w:eastAsiaTheme="minorEastAsia" w:hAnsiTheme="minorHAnsi" w:cstheme="minorHAnsi"/>
          <w:bCs/>
          <w:noProof w:val="0"/>
          <w:sz w:val="24"/>
          <w:szCs w:val="24"/>
          <w:lang w:eastAsia="zh-CN"/>
        </w:rPr>
        <w:t xml:space="preserve"> on </w:t>
      </w:r>
      <w:r w:rsidR="000B06A9" w:rsidRPr="009141FE">
        <w:rPr>
          <w:rFonts w:asciiTheme="minorHAnsi" w:eastAsiaTheme="minorEastAsia" w:hAnsiTheme="minorHAnsi" w:cstheme="minorHAnsi"/>
          <w:bCs/>
          <w:noProof w:val="0"/>
          <w:sz w:val="24"/>
          <w:szCs w:val="24"/>
          <w:lang w:eastAsia="zh-CN"/>
        </w:rPr>
        <w:t xml:space="preserve">R18 </w:t>
      </w:r>
      <w:r w:rsidR="00A328E5" w:rsidRPr="009141FE">
        <w:rPr>
          <w:rFonts w:asciiTheme="minorHAnsi" w:eastAsiaTheme="minorEastAsia" w:hAnsiTheme="minorHAnsi" w:cstheme="minorHAnsi"/>
          <w:bCs/>
          <w:noProof w:val="0"/>
          <w:sz w:val="24"/>
          <w:szCs w:val="24"/>
          <w:lang w:eastAsia="zh-CN"/>
        </w:rPr>
        <w:t>mobility</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9141FE">
        <w:rPr>
          <w:rFonts w:asciiTheme="minorHAnsi" w:eastAsiaTheme="minorEastAsia" w:hAnsiTheme="minorHAnsi" w:cs="Arial"/>
          <w:bCs/>
          <w:noProof w:val="0"/>
          <w:sz w:val="24"/>
          <w:szCs w:val="24"/>
          <w:lang w:eastAsia="zh-CN"/>
        </w:rPr>
        <w:t>Document for:</w:t>
      </w:r>
      <w:r w:rsidR="00CD5E70" w:rsidRPr="009141FE">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1BC3D404" w:rsidR="00357E4F" w:rsidRPr="00B04BDB" w:rsidRDefault="00EB28A8" w:rsidP="00357E4F">
      <w:pPr>
        <w:rPr>
          <w:rFonts w:eastAsia="宋体"/>
          <w:sz w:val="20"/>
          <w:szCs w:val="20"/>
        </w:rPr>
      </w:pPr>
      <w:r>
        <w:rPr>
          <w:rFonts w:eastAsia="宋体" w:hint="eastAsia"/>
          <w:sz w:val="20"/>
          <w:szCs w:val="20"/>
        </w:rPr>
        <w:t>Although</w:t>
      </w:r>
      <w:r>
        <w:rPr>
          <w:rFonts w:eastAsia="宋体"/>
          <w:sz w:val="20"/>
          <w:szCs w:val="20"/>
        </w:rPr>
        <w:t xml:space="preserve"> R18 </w:t>
      </w:r>
      <w:r w:rsidR="00F416C0">
        <w:rPr>
          <w:rFonts w:eastAsia="宋体" w:hint="eastAsia"/>
          <w:sz w:val="20"/>
          <w:szCs w:val="20"/>
        </w:rPr>
        <w:t>mobility</w:t>
      </w:r>
      <w:r w:rsidR="00F416C0">
        <w:rPr>
          <w:rFonts w:eastAsia="宋体"/>
          <w:sz w:val="20"/>
          <w:szCs w:val="20"/>
        </w:rPr>
        <w:t xml:space="preserve"> </w:t>
      </w:r>
      <w:r>
        <w:rPr>
          <w:rFonts w:eastAsia="宋体"/>
          <w:sz w:val="20"/>
          <w:szCs w:val="20"/>
        </w:rPr>
        <w:t>has been closed</w:t>
      </w:r>
      <w:r w:rsidR="007744FC" w:rsidRPr="00B04BDB">
        <w:rPr>
          <w:rFonts w:eastAsia="宋体"/>
          <w:sz w:val="20"/>
          <w:szCs w:val="20"/>
        </w:rPr>
        <w:t xml:space="preserve">, </w:t>
      </w:r>
      <w:r>
        <w:rPr>
          <w:rFonts w:eastAsia="宋体"/>
          <w:sz w:val="20"/>
          <w:szCs w:val="20"/>
        </w:rPr>
        <w:t>there are some further optimization proposals which are still open. In addition, after further checking, we found some missed points in the past discussions</w:t>
      </w:r>
      <w:r w:rsidR="00327725" w:rsidRPr="00B04BDB">
        <w:rPr>
          <w:rFonts w:eastAsia="宋体"/>
          <w:sz w:val="20"/>
          <w:szCs w:val="20"/>
        </w:rPr>
        <w:t xml:space="preserve">. </w:t>
      </w:r>
      <w:r w:rsidR="00B322FD" w:rsidRPr="00B04BDB">
        <w:rPr>
          <w:rFonts w:eastAsia="宋体"/>
          <w:sz w:val="20"/>
          <w:szCs w:val="20"/>
        </w:rPr>
        <w:t>W</w:t>
      </w:r>
      <w:r w:rsidR="00866614" w:rsidRPr="00B04BDB">
        <w:rPr>
          <w:rFonts w:eastAsia="宋体"/>
          <w:sz w:val="20"/>
          <w:szCs w:val="20"/>
        </w:rPr>
        <w:t xml:space="preserve">e will </w:t>
      </w:r>
      <w:r w:rsidR="00B322FD" w:rsidRPr="00B04BDB">
        <w:rPr>
          <w:rFonts w:eastAsia="宋体"/>
          <w:sz w:val="20"/>
          <w:szCs w:val="20"/>
        </w:rPr>
        <w:t>discuss</w:t>
      </w:r>
      <w:r w:rsidR="00866614" w:rsidRPr="00B04BDB">
        <w:rPr>
          <w:rFonts w:eastAsia="宋体"/>
          <w:sz w:val="20"/>
          <w:szCs w:val="20"/>
        </w:rPr>
        <w:t xml:space="preserve"> </w:t>
      </w:r>
      <w:r>
        <w:rPr>
          <w:rFonts w:eastAsia="宋体"/>
          <w:sz w:val="20"/>
          <w:szCs w:val="20"/>
        </w:rPr>
        <w:t xml:space="preserve">the </w:t>
      </w:r>
      <w:r w:rsidR="00866614" w:rsidRPr="00B04BDB">
        <w:rPr>
          <w:rFonts w:eastAsia="宋体"/>
          <w:sz w:val="20"/>
          <w:szCs w:val="20"/>
        </w:rPr>
        <w:t xml:space="preserve">related issues in this </w:t>
      </w:r>
      <w:r w:rsidR="00B46D56" w:rsidRPr="00B04BDB">
        <w:rPr>
          <w:rFonts w:eastAsia="宋体"/>
          <w:sz w:val="20"/>
          <w:szCs w:val="20"/>
        </w:rPr>
        <w:t>contribution</w:t>
      </w:r>
      <w:r w:rsidR="00866614" w:rsidRPr="00B04BDB">
        <w:rPr>
          <w:rFonts w:eastAsia="宋体"/>
          <w:sz w:val="20"/>
          <w:szCs w:val="20"/>
        </w:rPr>
        <w:t>.</w:t>
      </w:r>
    </w:p>
    <w:p w14:paraId="2618E7F0" w14:textId="23DA31BA" w:rsidR="005575F9" w:rsidRDefault="00C51F3B" w:rsidP="00FB4AB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FEC6265" w14:textId="7FEAA676" w:rsidR="009D457C" w:rsidRDefault="007534F4" w:rsidP="00CE53F0">
      <w:pPr>
        <w:pStyle w:val="Heading2"/>
        <w:rPr>
          <w:rFonts w:asciiTheme="minorHAnsi" w:hAnsiTheme="minorHAnsi" w:cstheme="minorHAnsi"/>
          <w:sz w:val="28"/>
          <w:szCs w:val="18"/>
        </w:rPr>
      </w:pPr>
      <w:bookmarkStart w:id="0" w:name="_Hlk146613989"/>
      <w:bookmarkStart w:id="1" w:name="_Hlk142679663"/>
      <w:r>
        <w:rPr>
          <w:rFonts w:asciiTheme="minorHAnsi" w:hAnsiTheme="minorHAnsi" w:cstheme="minorHAnsi"/>
          <w:sz w:val="28"/>
          <w:szCs w:val="18"/>
        </w:rPr>
        <w:t>2.</w:t>
      </w:r>
      <w:r w:rsidR="00FE5AE2">
        <w:rPr>
          <w:rFonts w:asciiTheme="minorHAnsi" w:hAnsiTheme="minorHAnsi" w:cstheme="minorHAnsi"/>
          <w:sz w:val="28"/>
          <w:szCs w:val="18"/>
        </w:rPr>
        <w:t>1</w:t>
      </w:r>
      <w:r>
        <w:rPr>
          <w:rFonts w:asciiTheme="minorHAnsi" w:hAnsiTheme="minorHAnsi" w:cstheme="minorHAnsi"/>
          <w:sz w:val="28"/>
          <w:szCs w:val="18"/>
        </w:rPr>
        <w:t xml:space="preserve"> </w:t>
      </w:r>
      <w:r w:rsidRPr="007534F4">
        <w:rPr>
          <w:rFonts w:asciiTheme="minorHAnsi" w:hAnsiTheme="minorHAnsi" w:cstheme="minorHAnsi"/>
          <w:sz w:val="28"/>
          <w:szCs w:val="18"/>
        </w:rPr>
        <w:t>Cell switch delay requirements</w:t>
      </w:r>
      <w:bookmarkStart w:id="2" w:name="_Hlk158047340"/>
    </w:p>
    <w:p w14:paraId="48C87E86" w14:textId="082796CE" w:rsidR="00153A8E" w:rsidRPr="00153A8E" w:rsidRDefault="00153A8E" w:rsidP="00153A8E">
      <w:pPr>
        <w:pStyle w:val="Heading3"/>
        <w:rPr>
          <w:rFonts w:asciiTheme="minorHAnsi" w:hAnsiTheme="minorHAnsi" w:cstheme="minorHAnsi"/>
          <w:bCs/>
          <w:sz w:val="22"/>
          <w:szCs w:val="22"/>
        </w:rPr>
      </w:pPr>
      <w:r>
        <w:rPr>
          <w:sz w:val="22"/>
          <w:szCs w:val="16"/>
        </w:rPr>
        <w:t>2.</w:t>
      </w:r>
      <w:r w:rsidR="00FE5AE2">
        <w:rPr>
          <w:sz w:val="22"/>
          <w:szCs w:val="16"/>
        </w:rPr>
        <w:t>1</w:t>
      </w:r>
      <w:r>
        <w:rPr>
          <w:sz w:val="22"/>
          <w:szCs w:val="16"/>
        </w:rPr>
        <w:t xml:space="preserve">.1. </w:t>
      </w:r>
      <w:r w:rsidRPr="00153A8E">
        <w:rPr>
          <w:rFonts w:asciiTheme="minorHAnsi" w:hAnsiTheme="minorHAnsi" w:cstheme="minorHAnsi"/>
          <w:bCs/>
          <w:sz w:val="22"/>
          <w:szCs w:val="22"/>
        </w:rPr>
        <w:t xml:space="preserve">Conditions of </w:t>
      </w:r>
      <w:proofErr w:type="spellStart"/>
      <w:r w:rsidRPr="00153A8E">
        <w:rPr>
          <w:rFonts w:asciiTheme="minorHAnsi" w:eastAsiaTheme="minorEastAsia" w:hAnsiTheme="minorHAnsi" w:cstheme="minorHAnsi"/>
          <w:bCs/>
          <w:sz w:val="22"/>
          <w:szCs w:val="22"/>
        </w:rPr>
        <w:t>T</w:t>
      </w:r>
      <w:r w:rsidRPr="00153A8E">
        <w:rPr>
          <w:rFonts w:asciiTheme="minorHAnsi" w:eastAsiaTheme="minorEastAsia" w:hAnsiTheme="minorHAnsi" w:cstheme="minorHAnsi"/>
          <w:bCs/>
          <w:sz w:val="22"/>
          <w:szCs w:val="22"/>
          <w:vertAlign w:val="subscript"/>
        </w:rPr>
        <w:t>first</w:t>
      </w:r>
      <w:proofErr w:type="spellEnd"/>
      <w:r w:rsidRPr="00153A8E">
        <w:rPr>
          <w:rFonts w:asciiTheme="minorHAnsi" w:eastAsiaTheme="minorEastAsia" w:hAnsiTheme="minorHAnsi" w:cstheme="minorHAnsi"/>
          <w:bCs/>
          <w:sz w:val="22"/>
          <w:szCs w:val="22"/>
          <w:vertAlign w:val="subscript"/>
        </w:rPr>
        <w:t>-RS</w:t>
      </w:r>
      <w:r w:rsidRPr="00153A8E">
        <w:rPr>
          <w:rFonts w:asciiTheme="minorHAnsi" w:hAnsiTheme="minorHAnsi" w:cstheme="minorHAnsi"/>
          <w:bCs/>
          <w:sz w:val="22"/>
          <w:szCs w:val="22"/>
        </w:rPr>
        <w:t xml:space="preserve"> =0 in cell switch delay</w:t>
      </w:r>
    </w:p>
    <w:p w14:paraId="56466C84" w14:textId="61D955C0" w:rsidR="001855E2" w:rsidRPr="00C40424" w:rsidRDefault="00C40424" w:rsidP="001855E2">
      <w:pPr>
        <w:rPr>
          <w:sz w:val="20"/>
          <w:szCs w:val="20"/>
        </w:rPr>
      </w:pPr>
      <w:r w:rsidRPr="00C40424">
        <w:rPr>
          <w:sz w:val="20"/>
          <w:szCs w:val="20"/>
        </w:rPr>
        <w:t xml:space="preserve">In </w:t>
      </w:r>
      <w:r>
        <w:rPr>
          <w:sz w:val="20"/>
          <w:szCs w:val="20"/>
        </w:rPr>
        <w:t>RAN4#112, it was agreed to extend</w:t>
      </w:r>
      <w:r w:rsidRPr="00C40424">
        <w:rPr>
          <w:sz w:val="20"/>
          <w:szCs w:val="20"/>
        </w:rPr>
        <w:t xml:space="preserve"> the condition for </w:t>
      </w:r>
      <w:proofErr w:type="spellStart"/>
      <w:r w:rsidRPr="00C40424">
        <w:rPr>
          <w:sz w:val="20"/>
          <w:szCs w:val="20"/>
        </w:rPr>
        <w:t>T</w:t>
      </w:r>
      <w:r w:rsidRPr="00C40424">
        <w:rPr>
          <w:sz w:val="20"/>
          <w:szCs w:val="20"/>
          <w:vertAlign w:val="subscript"/>
        </w:rPr>
        <w:t>first</w:t>
      </w:r>
      <w:proofErr w:type="spellEnd"/>
      <w:r w:rsidRPr="00C40424">
        <w:rPr>
          <w:sz w:val="20"/>
          <w:szCs w:val="20"/>
          <w:vertAlign w:val="subscript"/>
        </w:rPr>
        <w:t xml:space="preserve">-RS </w:t>
      </w:r>
      <w:r w:rsidRPr="00C40424">
        <w:rPr>
          <w:sz w:val="20"/>
          <w:szCs w:val="20"/>
        </w:rPr>
        <w:t xml:space="preserve">= 0 “the time gap between TCI state activation and the cell switch command is not more than 160 </w:t>
      </w:r>
      <w:proofErr w:type="spellStart"/>
      <w:r w:rsidRPr="00C40424">
        <w:rPr>
          <w:sz w:val="20"/>
          <w:szCs w:val="20"/>
        </w:rPr>
        <w:t>ms</w:t>
      </w:r>
      <w:proofErr w:type="spellEnd"/>
      <w:r>
        <w:rPr>
          <w:sz w:val="20"/>
          <w:szCs w:val="20"/>
        </w:rPr>
        <w:t xml:space="preserve">” to “480ms” in FR1 for UE not </w:t>
      </w:r>
      <w:r w:rsidRPr="00C40424">
        <w:rPr>
          <w:sz w:val="20"/>
          <w:szCs w:val="20"/>
        </w:rPr>
        <w:t>supporting/configured with L1 measurement</w:t>
      </w:r>
      <w:r>
        <w:rPr>
          <w:sz w:val="20"/>
          <w:szCs w:val="20"/>
        </w:rPr>
        <w:t>. It was also clarified that “</w:t>
      </w:r>
      <w:r w:rsidRPr="00C40424">
        <w:rPr>
          <w:sz w:val="20"/>
          <w:szCs w:val="20"/>
        </w:rPr>
        <w:t>This is not to extent 160ms to 480ms directly. Longer L3 measurement delay may be expected in the 480ms duration</w:t>
      </w:r>
      <w:r>
        <w:rPr>
          <w:sz w:val="20"/>
          <w:szCs w:val="20"/>
        </w:rPr>
        <w:t>”, which means UE may perform several shots of T/F tracking during the 480ms.</w:t>
      </w:r>
      <w:r w:rsidR="00C302FA">
        <w:rPr>
          <w:sz w:val="20"/>
          <w:szCs w:val="20"/>
        </w:rPr>
        <w:t xml:space="preserve"> Following the timing requirements, UE is supposed to track the target </w:t>
      </w:r>
      <w:r w:rsidR="0094019C">
        <w:rPr>
          <w:sz w:val="20"/>
          <w:szCs w:val="20"/>
        </w:rPr>
        <w:t>cell at least every 160ms.</w:t>
      </w:r>
    </w:p>
    <w:tbl>
      <w:tblPr>
        <w:tblStyle w:val="TableGrid"/>
        <w:tblW w:w="0" w:type="auto"/>
        <w:tblLook w:val="04A0" w:firstRow="1" w:lastRow="0" w:firstColumn="1" w:lastColumn="0" w:noHBand="0" w:noVBand="1"/>
      </w:tblPr>
      <w:tblGrid>
        <w:gridCol w:w="9629"/>
      </w:tblGrid>
      <w:tr w:rsidR="001855E2" w14:paraId="23B857E1" w14:textId="77777777" w:rsidTr="001855E2">
        <w:tc>
          <w:tcPr>
            <w:tcW w:w="9629" w:type="dxa"/>
          </w:tcPr>
          <w:p w14:paraId="74322D3D" w14:textId="0354A183" w:rsidR="00856DCE" w:rsidRPr="00856DCE" w:rsidRDefault="00856DCE" w:rsidP="001855E2">
            <w:pPr>
              <w:spacing w:afterLines="50" w:after="120"/>
              <w:rPr>
                <w:b/>
                <w:sz w:val="20"/>
                <w:szCs w:val="21"/>
              </w:rPr>
            </w:pPr>
            <w:r w:rsidRPr="00856DCE">
              <w:rPr>
                <w:rFonts w:hint="eastAsia"/>
                <w:b/>
                <w:sz w:val="20"/>
                <w:szCs w:val="21"/>
              </w:rPr>
              <w:t>A</w:t>
            </w:r>
            <w:r w:rsidRPr="00856DCE">
              <w:rPr>
                <w:b/>
                <w:sz w:val="20"/>
                <w:szCs w:val="21"/>
              </w:rPr>
              <w:t>greement in RAN4#112</w:t>
            </w:r>
          </w:p>
          <w:p w14:paraId="72101EA3" w14:textId="13A9CD35" w:rsidR="001855E2" w:rsidRPr="001855E2" w:rsidRDefault="001855E2" w:rsidP="001855E2">
            <w:pPr>
              <w:spacing w:afterLines="50" w:after="120"/>
              <w:rPr>
                <w:b/>
                <w:sz w:val="18"/>
                <w:szCs w:val="20"/>
                <w:u w:val="single"/>
                <w:lang w:eastAsia="en-US"/>
              </w:rPr>
            </w:pPr>
            <w:r w:rsidRPr="001855E2">
              <w:rPr>
                <w:b/>
                <w:sz w:val="18"/>
                <w:szCs w:val="20"/>
                <w:u w:val="single"/>
              </w:rPr>
              <w:t xml:space="preserve">Issue 1-4-1-2: Conditions of </w:t>
            </w:r>
            <w:proofErr w:type="spellStart"/>
            <w:r w:rsidRPr="001855E2">
              <w:rPr>
                <w:b/>
                <w:sz w:val="18"/>
                <w:szCs w:val="20"/>
                <w:u w:val="single"/>
              </w:rPr>
              <w:t>T</w:t>
            </w:r>
            <w:r w:rsidRPr="001855E2">
              <w:rPr>
                <w:b/>
                <w:sz w:val="18"/>
                <w:szCs w:val="20"/>
                <w:u w:val="single"/>
                <w:vertAlign w:val="subscript"/>
              </w:rPr>
              <w:t>first</w:t>
            </w:r>
            <w:proofErr w:type="spellEnd"/>
            <w:r w:rsidRPr="001855E2">
              <w:rPr>
                <w:b/>
                <w:sz w:val="18"/>
                <w:szCs w:val="20"/>
                <w:u w:val="single"/>
                <w:vertAlign w:val="subscript"/>
              </w:rPr>
              <w:t>-RS</w:t>
            </w:r>
            <w:r w:rsidRPr="001855E2">
              <w:rPr>
                <w:b/>
                <w:sz w:val="18"/>
                <w:szCs w:val="20"/>
                <w:u w:val="single"/>
              </w:rPr>
              <w:t xml:space="preserve"> =0 in cell switch delay</w:t>
            </w:r>
          </w:p>
          <w:p w14:paraId="5CB3E16A" w14:textId="77777777" w:rsidR="001855E2" w:rsidRPr="001855E2" w:rsidRDefault="001855E2" w:rsidP="001855E2">
            <w:pPr>
              <w:rPr>
                <w:sz w:val="18"/>
                <w:szCs w:val="20"/>
                <w:lang w:eastAsia="en-US"/>
              </w:rPr>
            </w:pPr>
            <w:r w:rsidRPr="001855E2">
              <w:rPr>
                <w:rFonts w:eastAsia="宋体"/>
                <w:b/>
                <w:bCs/>
                <w:sz w:val="18"/>
                <w:szCs w:val="21"/>
              </w:rPr>
              <w:t>&lt;</w:t>
            </w:r>
            <w:r w:rsidRPr="001855E2">
              <w:rPr>
                <w:b/>
                <w:sz w:val="18"/>
                <w:szCs w:val="20"/>
              </w:rPr>
              <w:t>Agreement</w:t>
            </w:r>
            <w:r w:rsidRPr="001855E2">
              <w:rPr>
                <w:rFonts w:eastAsia="宋体"/>
                <w:b/>
                <w:bCs/>
                <w:sz w:val="18"/>
                <w:szCs w:val="21"/>
              </w:rPr>
              <w:t>&gt;:</w:t>
            </w:r>
          </w:p>
          <w:p w14:paraId="7BDB74D9" w14:textId="77777777" w:rsidR="001855E2" w:rsidRPr="001855E2" w:rsidRDefault="001855E2">
            <w:pPr>
              <w:pStyle w:val="ListParagraph"/>
              <w:widowControl/>
              <w:numPr>
                <w:ilvl w:val="0"/>
                <w:numId w:val="9"/>
              </w:numPr>
              <w:overflowPunct w:val="0"/>
              <w:autoSpaceDE w:val="0"/>
              <w:autoSpaceDN w:val="0"/>
              <w:adjustRightInd w:val="0"/>
              <w:contextualSpacing w:val="0"/>
              <w:rPr>
                <w:sz w:val="18"/>
                <w:szCs w:val="20"/>
                <w:lang w:eastAsia="ja-JP"/>
              </w:rPr>
            </w:pPr>
            <w:r w:rsidRPr="001855E2">
              <w:rPr>
                <w:bCs/>
                <w:sz w:val="18"/>
                <w:szCs w:val="20"/>
              </w:rPr>
              <w:t xml:space="preserve">For cell switch with L1 measurement: </w:t>
            </w:r>
            <w:r w:rsidRPr="001855E2">
              <w:rPr>
                <w:sz w:val="18"/>
                <w:szCs w:val="20"/>
              </w:rPr>
              <w:t xml:space="preserve">Extend the condition for </w:t>
            </w:r>
            <w:proofErr w:type="spellStart"/>
            <w:r w:rsidRPr="001855E2">
              <w:rPr>
                <w:sz w:val="18"/>
                <w:szCs w:val="20"/>
              </w:rPr>
              <w:t>T</w:t>
            </w:r>
            <w:r w:rsidRPr="001855E2">
              <w:rPr>
                <w:sz w:val="18"/>
                <w:szCs w:val="20"/>
                <w:vertAlign w:val="subscript"/>
              </w:rPr>
              <w:t>first</w:t>
            </w:r>
            <w:proofErr w:type="spellEnd"/>
            <w:r w:rsidRPr="001855E2">
              <w:rPr>
                <w:sz w:val="18"/>
                <w:szCs w:val="20"/>
                <w:vertAlign w:val="subscript"/>
              </w:rPr>
              <w:t xml:space="preserve">-RS </w:t>
            </w:r>
            <w:r w:rsidRPr="001855E2">
              <w:rPr>
                <w:sz w:val="18"/>
                <w:szCs w:val="20"/>
              </w:rPr>
              <w:t xml:space="preserve">= 0 “the time gap between receiving the LTM candidate cell TCI state activation MAC-CE and the cell switch command is not more than [160 </w:t>
            </w:r>
            <w:proofErr w:type="spellStart"/>
            <w:r w:rsidRPr="001855E2">
              <w:rPr>
                <w:sz w:val="18"/>
                <w:szCs w:val="20"/>
              </w:rPr>
              <w:t>ms</w:t>
            </w:r>
            <w:proofErr w:type="spellEnd"/>
            <w:r w:rsidRPr="001855E2">
              <w:rPr>
                <w:sz w:val="18"/>
                <w:szCs w:val="20"/>
              </w:rPr>
              <w:t xml:space="preserve">]” from the agreed 160 </w:t>
            </w:r>
            <w:proofErr w:type="spellStart"/>
            <w:r w:rsidRPr="001855E2">
              <w:rPr>
                <w:sz w:val="18"/>
                <w:szCs w:val="20"/>
              </w:rPr>
              <w:t>ms</w:t>
            </w:r>
            <w:proofErr w:type="spellEnd"/>
            <w:r w:rsidRPr="001855E2">
              <w:rPr>
                <w:sz w:val="18"/>
                <w:szCs w:val="20"/>
              </w:rPr>
              <w:t xml:space="preserve">, to TCI state activation delay stated in section 8.25.3 + 160 </w:t>
            </w:r>
            <w:proofErr w:type="spellStart"/>
            <w:r w:rsidRPr="001855E2">
              <w:rPr>
                <w:sz w:val="18"/>
                <w:szCs w:val="20"/>
              </w:rPr>
              <w:t>ms.</w:t>
            </w:r>
            <w:proofErr w:type="spellEnd"/>
          </w:p>
          <w:p w14:paraId="2D1EA4C4" w14:textId="77777777" w:rsidR="001855E2" w:rsidRPr="001855E2" w:rsidRDefault="001855E2">
            <w:pPr>
              <w:pStyle w:val="ListParagraph"/>
              <w:widowControl/>
              <w:numPr>
                <w:ilvl w:val="1"/>
                <w:numId w:val="9"/>
              </w:numPr>
              <w:overflowPunct w:val="0"/>
              <w:autoSpaceDE w:val="0"/>
              <w:autoSpaceDN w:val="0"/>
              <w:adjustRightInd w:val="0"/>
              <w:contextualSpacing w:val="0"/>
              <w:rPr>
                <w:bCs/>
                <w:sz w:val="18"/>
                <w:szCs w:val="20"/>
              </w:rPr>
            </w:pPr>
            <w:r w:rsidRPr="001855E2">
              <w:rPr>
                <w:bCs/>
                <w:sz w:val="18"/>
                <w:szCs w:val="20"/>
              </w:rPr>
              <w:t xml:space="preserve">In FR1, for UE not supporting/configured with L1 measurement, one SSB occasion is needed from RAN4 requirement point of view for T/F fine tracking, </w:t>
            </w:r>
            <w:proofErr w:type="gramStart"/>
            <w:r w:rsidRPr="001855E2">
              <w:rPr>
                <w:bCs/>
                <w:sz w:val="18"/>
                <w:szCs w:val="20"/>
              </w:rPr>
              <w:t>if</w:t>
            </w:r>
            <w:proofErr w:type="gramEnd"/>
            <w:r w:rsidRPr="001855E2">
              <w:rPr>
                <w:bCs/>
                <w:sz w:val="18"/>
                <w:szCs w:val="20"/>
              </w:rPr>
              <w:t xml:space="preserve"> </w:t>
            </w:r>
          </w:p>
          <w:p w14:paraId="0BA3B777" w14:textId="77777777" w:rsidR="001855E2" w:rsidRPr="001855E2" w:rsidRDefault="001855E2">
            <w:pPr>
              <w:pStyle w:val="ListParagraph"/>
              <w:widowControl/>
              <w:numPr>
                <w:ilvl w:val="2"/>
                <w:numId w:val="9"/>
              </w:numPr>
              <w:overflowPunct w:val="0"/>
              <w:autoSpaceDE w:val="0"/>
              <w:autoSpaceDN w:val="0"/>
              <w:adjustRightInd w:val="0"/>
              <w:contextualSpacing w:val="0"/>
              <w:rPr>
                <w:sz w:val="18"/>
                <w:szCs w:val="20"/>
                <w:lang w:eastAsia="ja-JP"/>
              </w:rPr>
            </w:pPr>
            <w:r w:rsidRPr="001855E2">
              <w:rPr>
                <w:bCs/>
                <w:sz w:val="18"/>
                <w:szCs w:val="20"/>
              </w:rPr>
              <w:t xml:space="preserve">the time gap between completion of TCI activation and cell switch command is larger than </w:t>
            </w:r>
            <w:proofErr w:type="gramStart"/>
            <w:r w:rsidRPr="001855E2">
              <w:rPr>
                <w:bCs/>
                <w:sz w:val="18"/>
                <w:szCs w:val="20"/>
              </w:rPr>
              <w:t>480ms</w:t>
            </w:r>
            <w:proofErr w:type="gramEnd"/>
          </w:p>
          <w:p w14:paraId="22C215EA" w14:textId="77777777" w:rsidR="001855E2" w:rsidRPr="001855E2" w:rsidRDefault="001855E2">
            <w:pPr>
              <w:pStyle w:val="ListParagraph"/>
              <w:widowControl/>
              <w:numPr>
                <w:ilvl w:val="2"/>
                <w:numId w:val="9"/>
              </w:numPr>
              <w:overflowPunct w:val="0"/>
              <w:autoSpaceDE w:val="0"/>
              <w:autoSpaceDN w:val="0"/>
              <w:adjustRightInd w:val="0"/>
              <w:contextualSpacing w:val="0"/>
              <w:rPr>
                <w:sz w:val="18"/>
                <w:szCs w:val="20"/>
                <w:lang w:eastAsia="ja-JP"/>
              </w:rPr>
            </w:pPr>
            <w:r w:rsidRPr="001855E2">
              <w:rPr>
                <w:sz w:val="18"/>
                <w:szCs w:val="20"/>
                <w:lang w:eastAsia="ja-JP"/>
              </w:rPr>
              <w:t>Note: This is not to extent 160ms to 480ms directly. Longer L3 measurement delay may be expected in the 480ms duration.</w:t>
            </w:r>
          </w:p>
          <w:p w14:paraId="0ACF8901" w14:textId="77777777" w:rsidR="001855E2" w:rsidRPr="001855E2" w:rsidRDefault="001855E2">
            <w:pPr>
              <w:pStyle w:val="ListParagraph"/>
              <w:widowControl/>
              <w:numPr>
                <w:ilvl w:val="1"/>
                <w:numId w:val="9"/>
              </w:numPr>
              <w:overflowPunct w:val="0"/>
              <w:autoSpaceDE w:val="0"/>
              <w:autoSpaceDN w:val="0"/>
              <w:adjustRightInd w:val="0"/>
              <w:contextualSpacing w:val="0"/>
              <w:rPr>
                <w:sz w:val="18"/>
                <w:szCs w:val="20"/>
                <w:lang w:eastAsia="ja-JP"/>
              </w:rPr>
            </w:pPr>
            <w:r w:rsidRPr="001855E2">
              <w:rPr>
                <w:sz w:val="18"/>
                <w:szCs w:val="20"/>
              </w:rPr>
              <w:t>Discuss the wording in CR.</w:t>
            </w:r>
          </w:p>
          <w:p w14:paraId="56C79A6B" w14:textId="77777777" w:rsidR="001855E2" w:rsidRPr="001855E2" w:rsidRDefault="001855E2" w:rsidP="001855E2">
            <w:pPr>
              <w:pStyle w:val="ListParagraph"/>
              <w:ind w:left="840"/>
              <w:rPr>
                <w:sz w:val="18"/>
                <w:szCs w:val="20"/>
                <w:lang w:eastAsia="ja-JP"/>
              </w:rPr>
            </w:pPr>
          </w:p>
          <w:p w14:paraId="427BD768" w14:textId="77777777" w:rsidR="001855E2" w:rsidRPr="001855E2" w:rsidRDefault="001855E2">
            <w:pPr>
              <w:pStyle w:val="ListParagraph"/>
              <w:widowControl/>
              <w:numPr>
                <w:ilvl w:val="0"/>
                <w:numId w:val="9"/>
              </w:numPr>
              <w:overflowPunct w:val="0"/>
              <w:autoSpaceDE w:val="0"/>
              <w:autoSpaceDN w:val="0"/>
              <w:adjustRightInd w:val="0"/>
              <w:contextualSpacing w:val="0"/>
              <w:rPr>
                <w:bCs/>
                <w:sz w:val="18"/>
                <w:szCs w:val="20"/>
                <w:lang w:eastAsia="zh-CN"/>
              </w:rPr>
            </w:pPr>
            <w:r w:rsidRPr="001855E2">
              <w:rPr>
                <w:bCs/>
                <w:sz w:val="18"/>
                <w:szCs w:val="20"/>
              </w:rPr>
              <w:t xml:space="preserve">FFS the following </w:t>
            </w:r>
            <w:proofErr w:type="gramStart"/>
            <w:r w:rsidRPr="001855E2">
              <w:rPr>
                <w:bCs/>
                <w:sz w:val="18"/>
                <w:szCs w:val="20"/>
              </w:rPr>
              <w:t>assumption</w:t>
            </w:r>
            <w:proofErr w:type="gramEnd"/>
          </w:p>
          <w:p w14:paraId="24039723" w14:textId="77777777" w:rsidR="001855E2" w:rsidRPr="001855E2" w:rsidRDefault="001855E2">
            <w:pPr>
              <w:pStyle w:val="ListParagraph"/>
              <w:widowControl/>
              <w:numPr>
                <w:ilvl w:val="1"/>
                <w:numId w:val="9"/>
              </w:numPr>
              <w:overflowPunct w:val="0"/>
              <w:autoSpaceDE w:val="0"/>
              <w:autoSpaceDN w:val="0"/>
              <w:adjustRightInd w:val="0"/>
              <w:contextualSpacing w:val="0"/>
              <w:rPr>
                <w:bCs/>
                <w:sz w:val="18"/>
                <w:szCs w:val="20"/>
              </w:rPr>
            </w:pPr>
            <w:r w:rsidRPr="001855E2">
              <w:rPr>
                <w:bCs/>
                <w:sz w:val="18"/>
                <w:szCs w:val="20"/>
              </w:rPr>
              <w:t xml:space="preserve">In FR1, for UE not supporting/configured with L1 measurement, one SSB occasion is needed from RAN4 requirement point of view for T/F fine tracking, </w:t>
            </w:r>
            <w:proofErr w:type="gramStart"/>
            <w:r w:rsidRPr="001855E2">
              <w:rPr>
                <w:bCs/>
                <w:sz w:val="18"/>
                <w:szCs w:val="20"/>
              </w:rPr>
              <w:t>if</w:t>
            </w:r>
            <w:proofErr w:type="gramEnd"/>
            <w:r w:rsidRPr="001855E2">
              <w:rPr>
                <w:bCs/>
                <w:sz w:val="18"/>
                <w:szCs w:val="20"/>
              </w:rPr>
              <w:t xml:space="preserve"> </w:t>
            </w:r>
          </w:p>
          <w:p w14:paraId="772C4555" w14:textId="77777777" w:rsidR="001855E2" w:rsidRDefault="001855E2">
            <w:pPr>
              <w:pStyle w:val="ListParagraph"/>
              <w:widowControl/>
              <w:numPr>
                <w:ilvl w:val="2"/>
                <w:numId w:val="9"/>
              </w:numPr>
              <w:overflowPunct w:val="0"/>
              <w:autoSpaceDE w:val="0"/>
              <w:autoSpaceDN w:val="0"/>
              <w:adjustRightInd w:val="0"/>
              <w:contextualSpacing w:val="0"/>
              <w:rPr>
                <w:bCs/>
                <w:sz w:val="18"/>
                <w:szCs w:val="20"/>
              </w:rPr>
            </w:pPr>
            <w:r w:rsidRPr="001855E2">
              <w:rPr>
                <w:bCs/>
                <w:sz w:val="18"/>
                <w:szCs w:val="20"/>
              </w:rPr>
              <w:t xml:space="preserve">the time gap between early RACH transmission and cell switch command is larger than [160ms] and the L3 measurement interval is larger than 160 </w:t>
            </w:r>
            <w:proofErr w:type="spellStart"/>
            <w:r w:rsidRPr="001855E2">
              <w:rPr>
                <w:bCs/>
                <w:sz w:val="18"/>
                <w:szCs w:val="20"/>
              </w:rPr>
              <w:t>ms.</w:t>
            </w:r>
            <w:proofErr w:type="spellEnd"/>
          </w:p>
          <w:p w14:paraId="6DA075BC" w14:textId="77777777" w:rsidR="00856DCE" w:rsidRDefault="00856DCE" w:rsidP="00856DCE">
            <w:pPr>
              <w:spacing w:afterLines="50" w:after="120"/>
              <w:rPr>
                <w:b/>
                <w:sz w:val="20"/>
                <w:szCs w:val="21"/>
              </w:rPr>
            </w:pPr>
          </w:p>
          <w:p w14:paraId="7EF95440" w14:textId="3F1B1155" w:rsidR="00856DCE" w:rsidRPr="00856DCE" w:rsidRDefault="00856DCE" w:rsidP="00856DCE">
            <w:pPr>
              <w:spacing w:afterLines="50" w:after="120"/>
              <w:rPr>
                <w:b/>
                <w:sz w:val="20"/>
                <w:szCs w:val="21"/>
              </w:rPr>
            </w:pPr>
            <w:r w:rsidRPr="00856DCE">
              <w:rPr>
                <w:rFonts w:hint="eastAsia"/>
                <w:b/>
                <w:sz w:val="20"/>
                <w:szCs w:val="21"/>
              </w:rPr>
              <w:t>A</w:t>
            </w:r>
            <w:r w:rsidRPr="00856DCE">
              <w:rPr>
                <w:b/>
                <w:sz w:val="20"/>
                <w:szCs w:val="21"/>
              </w:rPr>
              <w:t>greement in RAN4#11</w:t>
            </w:r>
            <w:r>
              <w:rPr>
                <w:b/>
                <w:sz w:val="20"/>
                <w:szCs w:val="21"/>
              </w:rPr>
              <w:t>3</w:t>
            </w:r>
          </w:p>
          <w:p w14:paraId="3E220BF1" w14:textId="77777777" w:rsidR="00856DCE" w:rsidRPr="00856DCE" w:rsidRDefault="00856DCE" w:rsidP="00856DCE">
            <w:pPr>
              <w:spacing w:afterLines="50" w:after="120"/>
              <w:rPr>
                <w:b/>
                <w:sz w:val="18"/>
                <w:szCs w:val="20"/>
                <w:u w:val="single"/>
                <w:lang w:eastAsia="en-US"/>
              </w:rPr>
            </w:pPr>
            <w:bookmarkStart w:id="3" w:name="_Hlk182238277"/>
            <w:r w:rsidRPr="00856DCE">
              <w:rPr>
                <w:b/>
                <w:sz w:val="18"/>
                <w:szCs w:val="20"/>
                <w:u w:val="single"/>
              </w:rPr>
              <w:t xml:space="preserve">Issue 1-3-1-2: Conditions of </w:t>
            </w:r>
            <w:proofErr w:type="spellStart"/>
            <w:r w:rsidRPr="00856DCE">
              <w:rPr>
                <w:b/>
                <w:sz w:val="18"/>
                <w:szCs w:val="20"/>
                <w:u w:val="single"/>
              </w:rPr>
              <w:t>T</w:t>
            </w:r>
            <w:r w:rsidRPr="00856DCE">
              <w:rPr>
                <w:b/>
                <w:sz w:val="18"/>
                <w:szCs w:val="20"/>
                <w:u w:val="single"/>
                <w:vertAlign w:val="subscript"/>
              </w:rPr>
              <w:t>first</w:t>
            </w:r>
            <w:proofErr w:type="spellEnd"/>
            <w:r w:rsidRPr="00856DCE">
              <w:rPr>
                <w:b/>
                <w:sz w:val="18"/>
                <w:szCs w:val="20"/>
                <w:u w:val="single"/>
                <w:vertAlign w:val="subscript"/>
              </w:rPr>
              <w:t>-RS</w:t>
            </w:r>
            <w:r w:rsidRPr="00856DCE">
              <w:rPr>
                <w:b/>
                <w:sz w:val="18"/>
                <w:szCs w:val="20"/>
                <w:u w:val="single"/>
              </w:rPr>
              <w:t xml:space="preserve"> =0 in cell switch delay</w:t>
            </w:r>
            <w:bookmarkEnd w:id="3"/>
          </w:p>
          <w:p w14:paraId="3B30FD95" w14:textId="77777777" w:rsidR="00856DCE" w:rsidRPr="00856DCE" w:rsidRDefault="00856DCE" w:rsidP="00856DCE">
            <w:pPr>
              <w:rPr>
                <w:sz w:val="18"/>
                <w:szCs w:val="20"/>
                <w:lang w:eastAsia="en-US"/>
              </w:rPr>
            </w:pPr>
            <w:r w:rsidRPr="00856DCE">
              <w:rPr>
                <w:rFonts w:eastAsia="宋体"/>
                <w:b/>
                <w:bCs/>
                <w:sz w:val="18"/>
                <w:szCs w:val="21"/>
              </w:rPr>
              <w:t>&lt;</w:t>
            </w:r>
            <w:r w:rsidRPr="00856DCE" w:rsidDel="00311F47">
              <w:rPr>
                <w:b/>
                <w:sz w:val="18"/>
                <w:szCs w:val="20"/>
              </w:rPr>
              <w:t xml:space="preserve"> </w:t>
            </w:r>
            <w:r w:rsidRPr="00856DCE">
              <w:rPr>
                <w:b/>
                <w:sz w:val="18"/>
                <w:szCs w:val="20"/>
              </w:rPr>
              <w:t>Agreement</w:t>
            </w:r>
            <w:r w:rsidRPr="00856DCE">
              <w:rPr>
                <w:rFonts w:eastAsia="宋体"/>
                <w:b/>
                <w:bCs/>
                <w:sz w:val="18"/>
                <w:szCs w:val="21"/>
              </w:rPr>
              <w:t xml:space="preserve">&gt;: Conclude the issue in RAN4#114 </w:t>
            </w:r>
          </w:p>
          <w:p w14:paraId="617D1F95" w14:textId="77777777" w:rsidR="00856DCE" w:rsidRPr="00856DCE" w:rsidRDefault="00856DCE" w:rsidP="00856DCE">
            <w:pPr>
              <w:pStyle w:val="ListParagraph"/>
              <w:widowControl/>
              <w:numPr>
                <w:ilvl w:val="1"/>
                <w:numId w:val="7"/>
              </w:numPr>
              <w:autoSpaceDN w:val="0"/>
              <w:spacing w:after="120"/>
              <w:ind w:left="1440"/>
              <w:contextualSpacing w:val="0"/>
              <w:jc w:val="left"/>
              <w:rPr>
                <w:rFonts w:eastAsia="MS Mincho"/>
                <w:color w:val="000000" w:themeColor="text1"/>
                <w:sz w:val="18"/>
                <w:szCs w:val="20"/>
              </w:rPr>
            </w:pPr>
            <w:r w:rsidRPr="00856DCE">
              <w:rPr>
                <w:rFonts w:eastAsia="MS Mincho"/>
                <w:color w:val="000000" w:themeColor="text1"/>
                <w:sz w:val="18"/>
                <w:szCs w:val="20"/>
              </w:rPr>
              <w:t xml:space="preserve">Option 1: </w:t>
            </w:r>
          </w:p>
          <w:p w14:paraId="18318AE5" w14:textId="77777777" w:rsidR="00856DCE" w:rsidRPr="00856DCE" w:rsidRDefault="00856DCE" w:rsidP="00856DCE">
            <w:pPr>
              <w:pStyle w:val="ListParagraph"/>
              <w:widowControl/>
              <w:numPr>
                <w:ilvl w:val="2"/>
                <w:numId w:val="7"/>
              </w:numPr>
              <w:autoSpaceDN w:val="0"/>
              <w:spacing w:after="120"/>
              <w:ind w:left="2376"/>
              <w:contextualSpacing w:val="0"/>
              <w:jc w:val="left"/>
              <w:rPr>
                <w:color w:val="000000" w:themeColor="text1"/>
                <w:sz w:val="18"/>
                <w:szCs w:val="20"/>
              </w:rPr>
            </w:pPr>
            <w:r w:rsidRPr="00856DCE">
              <w:rPr>
                <w:sz w:val="18"/>
                <w:szCs w:val="20"/>
              </w:rPr>
              <w:t xml:space="preserve">In FR1, for UE not supporting/configured with L1 measurement, one SSB occasion is needed from RAN4 requirement point of view for T/F fine tracking, </w:t>
            </w:r>
            <w:proofErr w:type="gramStart"/>
            <w:r w:rsidRPr="00856DCE">
              <w:rPr>
                <w:sz w:val="18"/>
                <w:szCs w:val="20"/>
              </w:rPr>
              <w:t>if</w:t>
            </w:r>
            <w:proofErr w:type="gramEnd"/>
            <w:r w:rsidRPr="00856DCE">
              <w:rPr>
                <w:sz w:val="18"/>
                <w:szCs w:val="20"/>
              </w:rPr>
              <w:t xml:space="preserve"> </w:t>
            </w:r>
          </w:p>
          <w:p w14:paraId="3FAA3F05" w14:textId="77777777" w:rsidR="00856DCE" w:rsidRPr="00856DCE" w:rsidRDefault="00856DCE" w:rsidP="00856DCE">
            <w:pPr>
              <w:pStyle w:val="ListParagraph"/>
              <w:widowControl/>
              <w:numPr>
                <w:ilvl w:val="3"/>
                <w:numId w:val="7"/>
              </w:numPr>
              <w:autoSpaceDN w:val="0"/>
              <w:spacing w:after="120"/>
              <w:ind w:left="3096"/>
              <w:contextualSpacing w:val="0"/>
              <w:jc w:val="left"/>
              <w:rPr>
                <w:color w:val="000000" w:themeColor="text1"/>
                <w:sz w:val="18"/>
                <w:szCs w:val="20"/>
              </w:rPr>
            </w:pPr>
            <w:r w:rsidRPr="00856DCE">
              <w:rPr>
                <w:sz w:val="18"/>
                <w:szCs w:val="20"/>
              </w:rPr>
              <w:t xml:space="preserve">For intra-frequency case: the time gap between completion of TCI activation and cell switch command is larger than 480ms. </w:t>
            </w:r>
          </w:p>
          <w:p w14:paraId="014075C4" w14:textId="77777777" w:rsidR="00856DCE" w:rsidRPr="00856DCE" w:rsidRDefault="00856DCE" w:rsidP="00856DCE">
            <w:pPr>
              <w:pStyle w:val="ListParagraph"/>
              <w:widowControl/>
              <w:numPr>
                <w:ilvl w:val="4"/>
                <w:numId w:val="7"/>
              </w:numPr>
              <w:autoSpaceDN w:val="0"/>
              <w:spacing w:after="120"/>
              <w:contextualSpacing w:val="0"/>
              <w:jc w:val="left"/>
              <w:rPr>
                <w:color w:val="000000" w:themeColor="text1"/>
                <w:sz w:val="18"/>
                <w:szCs w:val="20"/>
              </w:rPr>
            </w:pPr>
            <w:r w:rsidRPr="00856DCE">
              <w:rPr>
                <w:sz w:val="18"/>
                <w:szCs w:val="20"/>
              </w:rPr>
              <w:t>During the 480ms after the TCI state activation, longer L3 measurement delay may be expected.</w:t>
            </w:r>
          </w:p>
          <w:p w14:paraId="20F2969A" w14:textId="77777777" w:rsidR="00856DCE" w:rsidRPr="00856DCE" w:rsidRDefault="00856DCE" w:rsidP="00856DCE">
            <w:pPr>
              <w:pStyle w:val="ListParagraph"/>
              <w:widowControl/>
              <w:numPr>
                <w:ilvl w:val="3"/>
                <w:numId w:val="7"/>
              </w:numPr>
              <w:autoSpaceDN w:val="0"/>
              <w:spacing w:after="120"/>
              <w:ind w:left="3096"/>
              <w:contextualSpacing w:val="0"/>
              <w:jc w:val="left"/>
              <w:rPr>
                <w:color w:val="000000" w:themeColor="text1"/>
                <w:sz w:val="18"/>
                <w:szCs w:val="20"/>
              </w:rPr>
            </w:pPr>
            <w:r w:rsidRPr="00856DCE">
              <w:rPr>
                <w:sz w:val="18"/>
                <w:szCs w:val="20"/>
              </w:rPr>
              <w:lastRenderedPageBreak/>
              <w:t xml:space="preserve">For inter-frequency case: the time gap between completion of TCI activation and cell switch command is larger than 160ms. </w:t>
            </w:r>
          </w:p>
          <w:p w14:paraId="158866D8" w14:textId="77777777" w:rsidR="00856DCE" w:rsidRPr="00856DCE" w:rsidRDefault="00856DCE" w:rsidP="00856DCE">
            <w:pPr>
              <w:pStyle w:val="ListParagraph"/>
              <w:widowControl/>
              <w:numPr>
                <w:ilvl w:val="1"/>
                <w:numId w:val="7"/>
              </w:numPr>
              <w:autoSpaceDN w:val="0"/>
              <w:spacing w:after="120"/>
              <w:ind w:left="1440"/>
              <w:contextualSpacing w:val="0"/>
              <w:jc w:val="left"/>
              <w:rPr>
                <w:rFonts w:eastAsia="MS Mincho"/>
                <w:color w:val="000000" w:themeColor="text1"/>
                <w:sz w:val="18"/>
                <w:szCs w:val="20"/>
              </w:rPr>
            </w:pPr>
            <w:r w:rsidRPr="00856DCE">
              <w:rPr>
                <w:rFonts w:eastAsia="MS Mincho"/>
                <w:color w:val="000000" w:themeColor="text1"/>
                <w:sz w:val="18"/>
                <w:szCs w:val="20"/>
              </w:rPr>
              <w:t xml:space="preserve">Option 2: </w:t>
            </w:r>
          </w:p>
          <w:p w14:paraId="2CDE23BB" w14:textId="77777777" w:rsidR="00856DCE" w:rsidRPr="00856DCE" w:rsidRDefault="00856DCE" w:rsidP="00856DCE">
            <w:pPr>
              <w:pStyle w:val="ListParagraph"/>
              <w:widowControl/>
              <w:numPr>
                <w:ilvl w:val="2"/>
                <w:numId w:val="7"/>
              </w:numPr>
              <w:autoSpaceDN w:val="0"/>
              <w:spacing w:after="120"/>
              <w:ind w:left="2376"/>
              <w:contextualSpacing w:val="0"/>
              <w:jc w:val="left"/>
              <w:rPr>
                <w:color w:val="000000" w:themeColor="text1"/>
                <w:sz w:val="18"/>
                <w:szCs w:val="20"/>
              </w:rPr>
            </w:pPr>
            <w:r w:rsidRPr="00856DCE">
              <w:rPr>
                <w:sz w:val="18"/>
                <w:szCs w:val="20"/>
              </w:rPr>
              <w:t xml:space="preserve">In FR1, for UE not supporting/configured with L1 measurement, one SSB occasion is needed from RAN4 requirement point of view for T/F fine tracking, </w:t>
            </w:r>
            <w:proofErr w:type="gramStart"/>
            <w:r w:rsidRPr="00856DCE">
              <w:rPr>
                <w:sz w:val="18"/>
                <w:szCs w:val="20"/>
              </w:rPr>
              <w:t>if</w:t>
            </w:r>
            <w:proofErr w:type="gramEnd"/>
            <w:r w:rsidRPr="00856DCE">
              <w:rPr>
                <w:sz w:val="18"/>
                <w:szCs w:val="20"/>
              </w:rPr>
              <w:t xml:space="preserve"> </w:t>
            </w:r>
          </w:p>
          <w:p w14:paraId="610D820E" w14:textId="77777777" w:rsidR="00856DCE" w:rsidRPr="00856DCE" w:rsidRDefault="00856DCE" w:rsidP="00856DCE">
            <w:pPr>
              <w:pStyle w:val="ListParagraph"/>
              <w:widowControl/>
              <w:numPr>
                <w:ilvl w:val="3"/>
                <w:numId w:val="7"/>
              </w:numPr>
              <w:autoSpaceDN w:val="0"/>
              <w:spacing w:after="120"/>
              <w:ind w:left="3096"/>
              <w:contextualSpacing w:val="0"/>
              <w:jc w:val="left"/>
              <w:rPr>
                <w:color w:val="000000" w:themeColor="text1"/>
                <w:sz w:val="18"/>
                <w:szCs w:val="20"/>
              </w:rPr>
            </w:pPr>
            <w:r w:rsidRPr="00856DCE">
              <w:rPr>
                <w:sz w:val="18"/>
                <w:szCs w:val="20"/>
              </w:rPr>
              <w:t xml:space="preserve">For intra-frequency case: the time gap between completion of TCI activation and cell switch command is larger than 480ms. </w:t>
            </w:r>
          </w:p>
          <w:p w14:paraId="5E432F5C" w14:textId="77777777" w:rsidR="00856DCE" w:rsidRPr="00856DCE" w:rsidRDefault="00856DCE" w:rsidP="00856DCE">
            <w:pPr>
              <w:pStyle w:val="ListParagraph"/>
              <w:widowControl/>
              <w:numPr>
                <w:ilvl w:val="3"/>
                <w:numId w:val="7"/>
              </w:numPr>
              <w:autoSpaceDN w:val="0"/>
              <w:spacing w:after="120"/>
              <w:ind w:left="3096"/>
              <w:contextualSpacing w:val="0"/>
              <w:jc w:val="left"/>
              <w:rPr>
                <w:color w:val="000000" w:themeColor="text1"/>
                <w:sz w:val="18"/>
                <w:szCs w:val="20"/>
              </w:rPr>
            </w:pPr>
            <w:r w:rsidRPr="00856DCE">
              <w:rPr>
                <w:sz w:val="18"/>
                <w:szCs w:val="20"/>
              </w:rPr>
              <w:t xml:space="preserve">For inter-frequency case: the time gap between completion of TCI activation and cell switch command is larger than 480ms with </w:t>
            </w:r>
            <w:proofErr w:type="gramStart"/>
            <w:r w:rsidRPr="00856DCE">
              <w:rPr>
                <w:sz w:val="18"/>
                <w:szCs w:val="20"/>
              </w:rPr>
              <w:t>conditions</w:t>
            </w:r>
            <w:proofErr w:type="gramEnd"/>
          </w:p>
          <w:p w14:paraId="527CBD87" w14:textId="77777777" w:rsidR="00856DCE" w:rsidRPr="00856DCE" w:rsidRDefault="00856DCE" w:rsidP="00856DCE">
            <w:pPr>
              <w:pStyle w:val="ListParagraph"/>
              <w:widowControl/>
              <w:numPr>
                <w:ilvl w:val="4"/>
                <w:numId w:val="7"/>
              </w:numPr>
              <w:autoSpaceDN w:val="0"/>
              <w:spacing w:after="120"/>
              <w:contextualSpacing w:val="0"/>
              <w:jc w:val="left"/>
              <w:rPr>
                <w:sz w:val="18"/>
                <w:szCs w:val="20"/>
              </w:rPr>
            </w:pPr>
            <w:r w:rsidRPr="00856DCE">
              <w:rPr>
                <w:sz w:val="18"/>
                <w:szCs w:val="20"/>
              </w:rPr>
              <w:t xml:space="preserve">Supporters are encouraged to propose the conditions for discussion next </w:t>
            </w:r>
            <w:proofErr w:type="gramStart"/>
            <w:r w:rsidRPr="00856DCE">
              <w:rPr>
                <w:sz w:val="18"/>
                <w:szCs w:val="20"/>
              </w:rPr>
              <w:t>meeting</w:t>
            </w:r>
            <w:proofErr w:type="gramEnd"/>
          </w:p>
          <w:p w14:paraId="491AC9B1" w14:textId="640F18A3" w:rsidR="00856DCE" w:rsidRPr="00856DCE" w:rsidRDefault="00856DCE" w:rsidP="00856DCE">
            <w:pPr>
              <w:pStyle w:val="ListParagraph"/>
              <w:widowControl/>
              <w:numPr>
                <w:ilvl w:val="3"/>
                <w:numId w:val="7"/>
              </w:numPr>
              <w:autoSpaceDN w:val="0"/>
              <w:spacing w:after="120"/>
              <w:ind w:left="3096"/>
              <w:contextualSpacing w:val="0"/>
              <w:jc w:val="left"/>
              <w:rPr>
                <w:color w:val="000000" w:themeColor="text1"/>
                <w:sz w:val="18"/>
                <w:szCs w:val="20"/>
              </w:rPr>
            </w:pPr>
            <w:r w:rsidRPr="00856DCE">
              <w:rPr>
                <w:sz w:val="18"/>
                <w:szCs w:val="20"/>
              </w:rPr>
              <w:t>During the 480ms after the TCI state activation, longer L3 measurement delay may be expected.</w:t>
            </w:r>
          </w:p>
        </w:tc>
      </w:tr>
    </w:tbl>
    <w:p w14:paraId="41E56BDD" w14:textId="77777777" w:rsidR="001855E2" w:rsidRDefault="001855E2" w:rsidP="001855E2">
      <w:pPr>
        <w:rPr>
          <w:lang w:val="en-GB" w:eastAsia="en-US"/>
        </w:rPr>
      </w:pPr>
    </w:p>
    <w:p w14:paraId="3F38C8EA" w14:textId="5A0E055E" w:rsidR="0094019C" w:rsidRPr="00B00278" w:rsidRDefault="00C40424" w:rsidP="001855E2">
      <w:pPr>
        <w:rPr>
          <w:sz w:val="20"/>
          <w:szCs w:val="18"/>
          <w:lang w:val="en-GB"/>
        </w:rPr>
      </w:pPr>
      <w:r w:rsidRPr="00F179A4">
        <w:rPr>
          <w:sz w:val="20"/>
          <w:szCs w:val="18"/>
          <w:lang w:val="en-GB"/>
        </w:rPr>
        <w:t>After further checking the agreement</w:t>
      </w:r>
      <w:r w:rsidR="00856DCE">
        <w:rPr>
          <w:sz w:val="20"/>
          <w:szCs w:val="18"/>
          <w:lang w:val="en-GB"/>
        </w:rPr>
        <w:t xml:space="preserve"> reached in RAN4#112</w:t>
      </w:r>
      <w:r w:rsidRPr="00F179A4">
        <w:rPr>
          <w:sz w:val="20"/>
          <w:szCs w:val="18"/>
          <w:lang w:val="en-GB"/>
        </w:rPr>
        <w:t xml:space="preserve">, </w:t>
      </w:r>
      <w:r w:rsidR="00E61E97" w:rsidRPr="00F179A4">
        <w:rPr>
          <w:sz w:val="20"/>
          <w:szCs w:val="18"/>
          <w:lang w:val="en-GB"/>
        </w:rPr>
        <w:t>w</w:t>
      </w:r>
      <w:r w:rsidR="00C302FA" w:rsidRPr="00F179A4">
        <w:rPr>
          <w:sz w:val="20"/>
          <w:szCs w:val="18"/>
          <w:lang w:val="en-GB"/>
        </w:rPr>
        <w:t xml:space="preserve">e </w:t>
      </w:r>
      <w:r w:rsidR="00E61E97" w:rsidRPr="00F179A4">
        <w:rPr>
          <w:sz w:val="20"/>
          <w:szCs w:val="18"/>
          <w:lang w:val="en-GB"/>
        </w:rPr>
        <w:t xml:space="preserve">found the agreement is not applicable to most of </w:t>
      </w:r>
      <w:r w:rsidR="00C302FA" w:rsidRPr="00F179A4">
        <w:rPr>
          <w:sz w:val="20"/>
          <w:szCs w:val="18"/>
          <w:lang w:val="en-GB"/>
        </w:rPr>
        <w:t>inter-frequency</w:t>
      </w:r>
      <w:r w:rsidR="00E61E97" w:rsidRPr="00F179A4">
        <w:rPr>
          <w:sz w:val="20"/>
          <w:szCs w:val="18"/>
          <w:lang w:val="en-GB"/>
        </w:rPr>
        <w:t xml:space="preserve"> scenarios</w:t>
      </w:r>
      <w:r w:rsidR="00C302FA" w:rsidRPr="00F179A4">
        <w:rPr>
          <w:sz w:val="20"/>
          <w:szCs w:val="18"/>
          <w:lang w:val="en-GB"/>
        </w:rPr>
        <w:t>, where UE is supposed to measure and track the target cells within MG. The typical MGRP is 80ms.</w:t>
      </w:r>
      <w:r w:rsidR="0094019C" w:rsidRPr="00F179A4">
        <w:rPr>
          <w:sz w:val="20"/>
          <w:szCs w:val="18"/>
          <w:lang w:val="en-GB"/>
        </w:rPr>
        <w:t xml:space="preserve"> If NW activates the TCI states on more than two different frequency layers, it is not possible to track each cell every 160ms. We understand that the above agreement is workable for some inter-frequency cases, such as a shorter MGRP configured and cells on less frequency layers to track. But we don’t think it is good to go that far by adding complicated conditions.</w:t>
      </w:r>
      <w:r w:rsidR="00856DCE">
        <w:rPr>
          <w:sz w:val="20"/>
          <w:szCs w:val="18"/>
          <w:lang w:val="en-GB"/>
        </w:rPr>
        <w:t xml:space="preserve"> </w:t>
      </w:r>
      <w:r w:rsidR="00856DCE">
        <w:rPr>
          <w:rFonts w:hint="eastAsia"/>
          <w:sz w:val="20"/>
          <w:szCs w:val="18"/>
          <w:lang w:val="en-GB"/>
        </w:rPr>
        <w:t>As</w:t>
      </w:r>
      <w:r w:rsidR="00856DCE">
        <w:rPr>
          <w:sz w:val="20"/>
          <w:szCs w:val="18"/>
          <w:lang w:val="en-GB"/>
        </w:rPr>
        <w:t xml:space="preserve"> </w:t>
      </w:r>
      <w:r w:rsidR="00856DCE">
        <w:rPr>
          <w:rFonts w:hint="eastAsia"/>
          <w:sz w:val="20"/>
          <w:szCs w:val="18"/>
          <w:lang w:val="en-GB"/>
        </w:rPr>
        <w:t>thi</w:t>
      </w:r>
      <w:r w:rsidR="00856DCE">
        <w:rPr>
          <w:sz w:val="20"/>
          <w:szCs w:val="18"/>
          <w:lang w:val="en-GB"/>
        </w:rPr>
        <w:t xml:space="preserve">s is </w:t>
      </w:r>
      <w:proofErr w:type="gramStart"/>
      <w:r w:rsidR="00856DCE">
        <w:rPr>
          <w:sz w:val="20"/>
          <w:szCs w:val="18"/>
          <w:lang w:val="en-GB"/>
        </w:rPr>
        <w:t>actually some</w:t>
      </w:r>
      <w:proofErr w:type="gramEnd"/>
      <w:r w:rsidR="00856DCE">
        <w:rPr>
          <w:sz w:val="20"/>
          <w:szCs w:val="18"/>
          <w:lang w:val="en-GB"/>
        </w:rPr>
        <w:t xml:space="preserve"> further optimization and the WI has been closed for over a year, we prefer not to do more further unnecessary optimization.</w:t>
      </w:r>
    </w:p>
    <w:p w14:paraId="571DBEBD" w14:textId="03DBDDA8" w:rsidR="0094019C" w:rsidRPr="0094019C" w:rsidRDefault="0094019C" w:rsidP="00856DCE">
      <w:pPr>
        <w:spacing w:beforeLines="50" w:before="120" w:afterLines="50" w:after="120"/>
        <w:rPr>
          <w:rFonts w:cstheme="minorHAnsi"/>
          <w:b/>
          <w:sz w:val="20"/>
          <w:szCs w:val="20"/>
        </w:rPr>
      </w:pPr>
      <w:r>
        <w:rPr>
          <w:rFonts w:cstheme="minorHAnsi"/>
          <w:b/>
          <w:sz w:val="20"/>
          <w:szCs w:val="20"/>
        </w:rPr>
        <w:t>Proposal</w:t>
      </w:r>
      <w:r w:rsidRPr="00B04BDB">
        <w:rPr>
          <w:rFonts w:cstheme="minorHAnsi"/>
          <w:b/>
          <w:sz w:val="20"/>
          <w:szCs w:val="20"/>
        </w:rPr>
        <w:t xml:space="preserve"> </w:t>
      </w:r>
      <w:r w:rsidR="00FE5AE2">
        <w:rPr>
          <w:rFonts w:cstheme="minorHAnsi"/>
          <w:b/>
          <w:sz w:val="20"/>
          <w:szCs w:val="20"/>
        </w:rPr>
        <w:t>1</w:t>
      </w:r>
      <w:r w:rsidRPr="00B04BDB">
        <w:rPr>
          <w:rFonts w:cstheme="minorHAnsi"/>
          <w:b/>
          <w:sz w:val="20"/>
          <w:szCs w:val="20"/>
        </w:rPr>
        <w:t xml:space="preserve">: </w:t>
      </w:r>
      <w:r w:rsidR="00856DCE">
        <w:rPr>
          <w:rFonts w:cstheme="minorHAnsi"/>
          <w:b/>
          <w:sz w:val="20"/>
          <w:szCs w:val="20"/>
        </w:rPr>
        <w:t>Keep</w:t>
      </w:r>
      <w:r w:rsidRPr="0094019C">
        <w:rPr>
          <w:rFonts w:cstheme="minorHAnsi"/>
          <w:b/>
          <w:sz w:val="20"/>
          <w:szCs w:val="20"/>
        </w:rPr>
        <w:t xml:space="preserve"> the condition for </w:t>
      </w:r>
      <w:proofErr w:type="spellStart"/>
      <w:r w:rsidRPr="0094019C">
        <w:rPr>
          <w:rFonts w:cstheme="minorHAnsi"/>
          <w:b/>
          <w:sz w:val="20"/>
          <w:szCs w:val="20"/>
        </w:rPr>
        <w:t>T</w:t>
      </w:r>
      <w:r w:rsidRPr="0094019C">
        <w:rPr>
          <w:rFonts w:cstheme="minorHAnsi"/>
          <w:b/>
          <w:sz w:val="20"/>
          <w:szCs w:val="20"/>
          <w:vertAlign w:val="subscript"/>
        </w:rPr>
        <w:t>first</w:t>
      </w:r>
      <w:proofErr w:type="spellEnd"/>
      <w:r w:rsidRPr="0094019C">
        <w:rPr>
          <w:rFonts w:cstheme="minorHAnsi"/>
          <w:b/>
          <w:sz w:val="20"/>
          <w:szCs w:val="20"/>
          <w:vertAlign w:val="subscript"/>
        </w:rPr>
        <w:t>-RS</w:t>
      </w:r>
      <w:r w:rsidRPr="0094019C">
        <w:rPr>
          <w:rFonts w:cstheme="minorHAnsi"/>
          <w:b/>
          <w:sz w:val="20"/>
          <w:szCs w:val="20"/>
        </w:rPr>
        <w:t xml:space="preserve"> = 0 </w:t>
      </w:r>
      <w:r w:rsidR="00856DCE">
        <w:rPr>
          <w:rFonts w:cstheme="minorHAnsi"/>
          <w:b/>
          <w:sz w:val="20"/>
          <w:szCs w:val="20"/>
        </w:rPr>
        <w:t>as “</w:t>
      </w:r>
      <w:r w:rsidRPr="0094019C">
        <w:rPr>
          <w:rFonts w:cstheme="minorHAnsi"/>
          <w:b/>
          <w:sz w:val="20"/>
          <w:szCs w:val="20"/>
        </w:rPr>
        <w:t xml:space="preserve">the time gap between TCI state activation and the cell switch command is not more than 160 </w:t>
      </w:r>
      <w:proofErr w:type="spellStart"/>
      <w:r w:rsidRPr="0094019C">
        <w:rPr>
          <w:rFonts w:cstheme="minorHAnsi"/>
          <w:b/>
          <w:sz w:val="20"/>
          <w:szCs w:val="20"/>
        </w:rPr>
        <w:t>ms</w:t>
      </w:r>
      <w:proofErr w:type="spellEnd"/>
      <w:r w:rsidRPr="0094019C">
        <w:rPr>
          <w:rFonts w:cstheme="minorHAnsi"/>
          <w:b/>
          <w:sz w:val="20"/>
          <w:szCs w:val="20"/>
        </w:rPr>
        <w:t>” in FR1 for UE not supporting/configured with L1 measurement</w:t>
      </w:r>
      <w:r>
        <w:rPr>
          <w:rFonts w:cstheme="minorHAnsi"/>
          <w:b/>
          <w:sz w:val="20"/>
          <w:szCs w:val="20"/>
        </w:rPr>
        <w:t>.</w:t>
      </w:r>
    </w:p>
    <w:bookmarkEnd w:id="0"/>
    <w:bookmarkEnd w:id="2"/>
    <w:p w14:paraId="28B4998E" w14:textId="1B6448C5" w:rsidR="00645F30" w:rsidRDefault="00645F30" w:rsidP="00645F30">
      <w:pPr>
        <w:pStyle w:val="Heading3"/>
        <w:rPr>
          <w:sz w:val="22"/>
          <w:szCs w:val="16"/>
        </w:rPr>
      </w:pPr>
      <w:r>
        <w:rPr>
          <w:sz w:val="22"/>
          <w:szCs w:val="16"/>
        </w:rPr>
        <w:t>2.</w:t>
      </w:r>
      <w:r w:rsidR="00FE5AE2">
        <w:rPr>
          <w:sz w:val="22"/>
          <w:szCs w:val="16"/>
        </w:rPr>
        <w:t>1</w:t>
      </w:r>
      <w:r>
        <w:rPr>
          <w:sz w:val="22"/>
          <w:szCs w:val="16"/>
        </w:rPr>
        <w:t>.</w:t>
      </w:r>
      <w:r w:rsidR="00FE5AE2">
        <w:rPr>
          <w:sz w:val="22"/>
          <w:szCs w:val="16"/>
        </w:rPr>
        <w:t>2</w:t>
      </w:r>
      <w:r>
        <w:rPr>
          <w:sz w:val="22"/>
          <w:szCs w:val="16"/>
        </w:rPr>
        <w:t xml:space="preserve">. Conditions </w:t>
      </w:r>
      <w:r w:rsidRPr="00645F30">
        <w:rPr>
          <w:sz w:val="22"/>
          <w:szCs w:val="16"/>
        </w:rPr>
        <w:t xml:space="preserve">for early ASN.1 decoding and validity </w:t>
      </w:r>
      <w:proofErr w:type="gramStart"/>
      <w:r w:rsidRPr="00645F30">
        <w:rPr>
          <w:sz w:val="22"/>
          <w:szCs w:val="16"/>
        </w:rPr>
        <w:t>check</w:t>
      </w:r>
      <w:proofErr w:type="gramEnd"/>
    </w:p>
    <w:p w14:paraId="672E4171" w14:textId="77777777" w:rsidR="00F35CEA" w:rsidRDefault="00F35CEA" w:rsidP="00F556E4">
      <w:pPr>
        <w:rPr>
          <w:sz w:val="20"/>
          <w:szCs w:val="20"/>
        </w:rPr>
      </w:pPr>
    </w:p>
    <w:tbl>
      <w:tblPr>
        <w:tblStyle w:val="TableGrid"/>
        <w:tblW w:w="0" w:type="auto"/>
        <w:tblLook w:val="04A0" w:firstRow="1" w:lastRow="0" w:firstColumn="1" w:lastColumn="0" w:noHBand="0" w:noVBand="1"/>
      </w:tblPr>
      <w:tblGrid>
        <w:gridCol w:w="9629"/>
      </w:tblGrid>
      <w:tr w:rsidR="00F35CEA" w14:paraId="3762717A" w14:textId="77777777" w:rsidTr="00F35CEA">
        <w:tc>
          <w:tcPr>
            <w:tcW w:w="9629" w:type="dxa"/>
          </w:tcPr>
          <w:p w14:paraId="5403F6ED" w14:textId="77777777" w:rsidR="00FE5AE2" w:rsidRPr="00FE5AE2" w:rsidRDefault="00FE5AE2" w:rsidP="00FE5AE2">
            <w:pPr>
              <w:rPr>
                <w:b/>
                <w:sz w:val="18"/>
                <w:szCs w:val="20"/>
                <w:u w:val="single"/>
                <w:lang w:eastAsia="en-US"/>
              </w:rPr>
            </w:pPr>
            <w:bookmarkStart w:id="4" w:name="_Hlk166673160"/>
            <w:bookmarkStart w:id="5" w:name="_Hlk182238467"/>
            <w:r w:rsidRPr="00FE5AE2">
              <w:rPr>
                <w:b/>
                <w:sz w:val="18"/>
                <w:szCs w:val="20"/>
                <w:u w:val="single"/>
                <w:lang w:eastAsia="ko-KR"/>
              </w:rPr>
              <w:t xml:space="preserve">Issue 1-3-2-1: Which cell(s) </w:t>
            </w:r>
            <w:r w:rsidRPr="00FE5AE2">
              <w:rPr>
                <w:b/>
                <w:sz w:val="18"/>
                <w:szCs w:val="20"/>
                <w:u w:val="single"/>
              </w:rPr>
              <w:t>T</w:t>
            </w:r>
            <w:r w:rsidRPr="00FE5AE2">
              <w:rPr>
                <w:b/>
                <w:sz w:val="18"/>
                <w:szCs w:val="20"/>
                <w:u w:val="single"/>
                <w:vertAlign w:val="subscript"/>
              </w:rPr>
              <w:t>LTM-RRC-processing</w:t>
            </w:r>
            <w:r w:rsidRPr="00FE5AE2">
              <w:rPr>
                <w:b/>
                <w:sz w:val="18"/>
                <w:szCs w:val="20"/>
                <w:u w:val="single"/>
              </w:rPr>
              <w:t xml:space="preserve"> = 0 apply to when the total number of candidates triggered early TCI </w:t>
            </w:r>
            <w:proofErr w:type="gramStart"/>
            <w:r w:rsidRPr="00FE5AE2">
              <w:rPr>
                <w:b/>
                <w:sz w:val="18"/>
                <w:szCs w:val="20"/>
                <w:u w:val="single"/>
              </w:rPr>
              <w:t>activation</w:t>
            </w:r>
            <w:proofErr w:type="gramEnd"/>
            <w:r w:rsidRPr="00FE5AE2">
              <w:rPr>
                <w:b/>
                <w:sz w:val="18"/>
                <w:szCs w:val="20"/>
                <w:u w:val="single"/>
              </w:rPr>
              <w:t xml:space="preserve"> or early PDCCH order RACH exceed UE capability?</w:t>
            </w:r>
            <w:bookmarkEnd w:id="4"/>
            <w:bookmarkEnd w:id="5"/>
          </w:p>
          <w:p w14:paraId="3724C082" w14:textId="77777777" w:rsidR="00FE5AE2" w:rsidRPr="00FE5AE2" w:rsidRDefault="00FE5AE2" w:rsidP="00FE5AE2">
            <w:pPr>
              <w:rPr>
                <w:sz w:val="18"/>
                <w:szCs w:val="20"/>
                <w:lang w:eastAsia="en-US"/>
              </w:rPr>
            </w:pPr>
            <w:r w:rsidRPr="00FE5AE2">
              <w:rPr>
                <w:rFonts w:eastAsia="宋体"/>
                <w:b/>
                <w:bCs/>
                <w:sz w:val="18"/>
                <w:szCs w:val="20"/>
              </w:rPr>
              <w:t>&lt;</w:t>
            </w:r>
            <w:r w:rsidRPr="00FE5AE2">
              <w:rPr>
                <w:b/>
                <w:sz w:val="18"/>
                <w:szCs w:val="20"/>
              </w:rPr>
              <w:t>Agreement</w:t>
            </w:r>
            <w:r w:rsidRPr="00FE5AE2">
              <w:rPr>
                <w:rFonts w:eastAsia="宋体"/>
                <w:b/>
                <w:bCs/>
                <w:sz w:val="18"/>
                <w:szCs w:val="20"/>
              </w:rPr>
              <w:t>&gt;: Conclude the issue in RAN4#114</w:t>
            </w:r>
          </w:p>
          <w:p w14:paraId="17FA0FF9" w14:textId="77777777" w:rsidR="00FE5AE2" w:rsidRPr="00FE5AE2" w:rsidRDefault="00FE5AE2" w:rsidP="00FE5AE2">
            <w:pPr>
              <w:pStyle w:val="ListParagraph"/>
              <w:widowControl/>
              <w:numPr>
                <w:ilvl w:val="1"/>
                <w:numId w:val="7"/>
              </w:numPr>
              <w:autoSpaceDN w:val="0"/>
              <w:spacing w:after="120"/>
              <w:ind w:left="1440"/>
              <w:contextualSpacing w:val="0"/>
              <w:jc w:val="left"/>
              <w:rPr>
                <w:rFonts w:eastAsia="宋体"/>
                <w:sz w:val="18"/>
                <w:szCs w:val="21"/>
                <w:lang w:eastAsia="zh-CN"/>
              </w:rPr>
            </w:pPr>
            <w:r w:rsidRPr="00FE5AE2">
              <w:rPr>
                <w:rFonts w:eastAsia="宋体"/>
                <w:sz w:val="18"/>
                <w:szCs w:val="21"/>
                <w:lang w:eastAsia="zh-CN"/>
              </w:rPr>
              <w:t>Option 1 (HW)</w:t>
            </w:r>
          </w:p>
          <w:p w14:paraId="6F4387A4" w14:textId="77777777" w:rsidR="00FE5AE2" w:rsidRPr="00FE5AE2" w:rsidRDefault="00FE5AE2" w:rsidP="00FE5AE2">
            <w:pPr>
              <w:pStyle w:val="ListParagraph"/>
              <w:widowControl/>
              <w:numPr>
                <w:ilvl w:val="2"/>
                <w:numId w:val="7"/>
              </w:numPr>
              <w:overflowPunct w:val="0"/>
              <w:autoSpaceDE w:val="0"/>
              <w:autoSpaceDN w:val="0"/>
              <w:adjustRightInd w:val="0"/>
              <w:snapToGrid w:val="0"/>
              <w:spacing w:after="120"/>
              <w:contextualSpacing w:val="0"/>
              <w:jc w:val="left"/>
              <w:rPr>
                <w:rFonts w:eastAsia="MS Mincho"/>
                <w:sz w:val="18"/>
                <w:szCs w:val="18"/>
              </w:rPr>
            </w:pPr>
            <w:r w:rsidRPr="00FE5AE2">
              <w:rPr>
                <w:sz w:val="18"/>
                <w:szCs w:val="18"/>
              </w:rPr>
              <w:t xml:space="preserve">When the total number of candidates triggered early TCI activation or early PDCCH order RACH exceed UE capability, </w:t>
            </w:r>
            <w:r w:rsidRPr="00FE5AE2">
              <w:rPr>
                <w:rFonts w:eastAsia="等线"/>
                <w:sz w:val="18"/>
                <w:szCs w:val="18"/>
              </w:rPr>
              <w:t>T</w:t>
            </w:r>
            <w:r w:rsidRPr="00FE5AE2">
              <w:rPr>
                <w:rFonts w:eastAsia="等线"/>
                <w:sz w:val="18"/>
                <w:szCs w:val="18"/>
                <w:vertAlign w:val="subscript"/>
              </w:rPr>
              <w:t>LTM_RRC-processing</w:t>
            </w:r>
            <w:r w:rsidRPr="00FE5AE2">
              <w:rPr>
                <w:rFonts w:eastAsia="等线"/>
                <w:sz w:val="18"/>
                <w:szCs w:val="18"/>
              </w:rPr>
              <w:t xml:space="preserve"> =0 applies to the LTM candidates with the most recently activated TCI states (if any) or PDCCH-order PRACH transmission (if any) within UE capability </w:t>
            </w:r>
            <w:r w:rsidRPr="00FE5AE2">
              <w:rPr>
                <w:rFonts w:eastAsia="等线"/>
                <w:i/>
                <w:iCs/>
                <w:sz w:val="18"/>
                <w:szCs w:val="18"/>
              </w:rPr>
              <w:t>maxNumberStoredConfigCells-r18</w:t>
            </w:r>
            <w:r w:rsidRPr="00FE5AE2">
              <w:rPr>
                <w:rFonts w:eastAsia="等线"/>
                <w:sz w:val="18"/>
                <w:szCs w:val="18"/>
              </w:rPr>
              <w:t xml:space="preserve"> and </w:t>
            </w:r>
            <w:r w:rsidRPr="00FE5AE2">
              <w:rPr>
                <w:rFonts w:eastAsia="等线"/>
                <w:i/>
                <w:iCs/>
                <w:sz w:val="18"/>
                <w:szCs w:val="18"/>
              </w:rPr>
              <w:t>maxNumberConfigs-r18</w:t>
            </w:r>
            <w:r w:rsidRPr="00FE5AE2">
              <w:rPr>
                <w:sz w:val="18"/>
                <w:szCs w:val="18"/>
              </w:rPr>
              <w:t>.</w:t>
            </w:r>
          </w:p>
          <w:p w14:paraId="0CB783A9" w14:textId="77777777" w:rsidR="00FE5AE2" w:rsidRPr="00FE5AE2" w:rsidRDefault="00FE5AE2" w:rsidP="00FE5AE2">
            <w:pPr>
              <w:pStyle w:val="ListParagraph"/>
              <w:widowControl/>
              <w:numPr>
                <w:ilvl w:val="3"/>
                <w:numId w:val="7"/>
              </w:numPr>
              <w:overflowPunct w:val="0"/>
              <w:autoSpaceDE w:val="0"/>
              <w:autoSpaceDN w:val="0"/>
              <w:adjustRightInd w:val="0"/>
              <w:snapToGrid w:val="0"/>
              <w:spacing w:after="120"/>
              <w:contextualSpacing w:val="0"/>
              <w:jc w:val="left"/>
              <w:rPr>
                <w:sz w:val="18"/>
                <w:szCs w:val="18"/>
                <w:lang w:eastAsia="zh-CN"/>
              </w:rPr>
            </w:pPr>
            <w:r w:rsidRPr="00FE5AE2">
              <w:rPr>
                <w:sz w:val="18"/>
                <w:szCs w:val="18"/>
              </w:rPr>
              <w:t>The requirements are applicable to the case NW does not trigger TCI state activation or PDCCH-order RACH on different candidate cells at the same occasion, and the wording can be updated.</w:t>
            </w:r>
          </w:p>
          <w:p w14:paraId="77429F37" w14:textId="77777777" w:rsidR="00FE5AE2" w:rsidRPr="00FE5AE2" w:rsidRDefault="00FE5AE2" w:rsidP="00FE5AE2">
            <w:pPr>
              <w:pStyle w:val="ListParagraph"/>
              <w:widowControl/>
              <w:numPr>
                <w:ilvl w:val="1"/>
                <w:numId w:val="7"/>
              </w:numPr>
              <w:autoSpaceDN w:val="0"/>
              <w:spacing w:after="120"/>
              <w:ind w:left="1440"/>
              <w:contextualSpacing w:val="0"/>
              <w:jc w:val="left"/>
              <w:rPr>
                <w:rFonts w:eastAsia="宋体"/>
                <w:sz w:val="18"/>
                <w:szCs w:val="21"/>
                <w:lang w:eastAsia="zh-CN"/>
              </w:rPr>
            </w:pPr>
            <w:r w:rsidRPr="00FE5AE2">
              <w:rPr>
                <w:rFonts w:eastAsia="宋体"/>
                <w:sz w:val="18"/>
                <w:szCs w:val="21"/>
                <w:lang w:eastAsia="zh-CN"/>
              </w:rPr>
              <w:t>Option 2 (Nokia, ZTE, E///)</w:t>
            </w:r>
          </w:p>
          <w:p w14:paraId="51E3035B" w14:textId="77777777" w:rsidR="00FE5AE2" w:rsidRPr="00FE5AE2" w:rsidRDefault="00FE5AE2" w:rsidP="00FE5AE2">
            <w:pPr>
              <w:pStyle w:val="ListParagraph"/>
              <w:widowControl/>
              <w:numPr>
                <w:ilvl w:val="3"/>
                <w:numId w:val="7"/>
              </w:numPr>
              <w:overflowPunct w:val="0"/>
              <w:autoSpaceDE w:val="0"/>
              <w:autoSpaceDN w:val="0"/>
              <w:adjustRightInd w:val="0"/>
              <w:snapToGrid w:val="0"/>
              <w:spacing w:after="120"/>
              <w:contextualSpacing w:val="0"/>
              <w:jc w:val="left"/>
              <w:rPr>
                <w:rFonts w:eastAsia="MS Mincho"/>
                <w:sz w:val="18"/>
                <w:szCs w:val="18"/>
              </w:rPr>
            </w:pPr>
            <w:r w:rsidRPr="00FE5AE2">
              <w:rPr>
                <w:sz w:val="18"/>
                <w:szCs w:val="18"/>
              </w:rPr>
              <w:t xml:space="preserve">When the total number of candidates triggered early TCI activation or early PDCCH order RACH exceed UE capability, </w:t>
            </w:r>
            <w:r w:rsidRPr="00FE5AE2">
              <w:rPr>
                <w:rFonts w:eastAsia="等线"/>
                <w:sz w:val="18"/>
                <w:szCs w:val="18"/>
              </w:rPr>
              <w:t>T</w:t>
            </w:r>
            <w:r w:rsidRPr="00FE5AE2">
              <w:rPr>
                <w:rFonts w:eastAsia="等线"/>
                <w:sz w:val="18"/>
                <w:szCs w:val="18"/>
                <w:vertAlign w:val="subscript"/>
              </w:rPr>
              <w:t>LTM_RRC-processing</w:t>
            </w:r>
            <w:r w:rsidRPr="00FE5AE2">
              <w:rPr>
                <w:rFonts w:eastAsia="等线"/>
                <w:sz w:val="18"/>
                <w:szCs w:val="18"/>
              </w:rPr>
              <w:t xml:space="preserve"> =0 applies to the LTM candidates with the most recently activated TCI states (if any) or PDCCH-order PRACH transmission (if any) within UE capability </w:t>
            </w:r>
            <w:r w:rsidRPr="00FE5AE2">
              <w:rPr>
                <w:rFonts w:eastAsia="等线"/>
                <w:i/>
                <w:iCs/>
                <w:sz w:val="18"/>
                <w:szCs w:val="18"/>
              </w:rPr>
              <w:t>maxNumberStoredConfigCells-r18</w:t>
            </w:r>
            <w:r w:rsidRPr="00FE5AE2">
              <w:rPr>
                <w:rFonts w:eastAsia="等线"/>
                <w:sz w:val="18"/>
                <w:szCs w:val="18"/>
              </w:rPr>
              <w:t xml:space="preserve"> and </w:t>
            </w:r>
            <w:r w:rsidRPr="00FE5AE2">
              <w:rPr>
                <w:rFonts w:eastAsia="等线"/>
                <w:i/>
                <w:iCs/>
                <w:sz w:val="18"/>
                <w:szCs w:val="18"/>
              </w:rPr>
              <w:t>maxNumberConfigs-r18</w:t>
            </w:r>
            <w:r w:rsidRPr="00FE5AE2">
              <w:rPr>
                <w:sz w:val="18"/>
                <w:szCs w:val="18"/>
              </w:rPr>
              <w:t>.</w:t>
            </w:r>
          </w:p>
          <w:p w14:paraId="0D049600" w14:textId="77777777" w:rsidR="00FE5AE2" w:rsidRPr="00FE5AE2" w:rsidRDefault="00FE5AE2" w:rsidP="00FE5AE2">
            <w:pPr>
              <w:pStyle w:val="ListParagraph"/>
              <w:widowControl/>
              <w:numPr>
                <w:ilvl w:val="1"/>
                <w:numId w:val="7"/>
              </w:numPr>
              <w:autoSpaceDN w:val="0"/>
              <w:spacing w:after="120"/>
              <w:ind w:left="1440"/>
              <w:contextualSpacing w:val="0"/>
              <w:jc w:val="left"/>
              <w:rPr>
                <w:rFonts w:eastAsia="宋体"/>
                <w:sz w:val="18"/>
                <w:szCs w:val="21"/>
                <w:lang w:eastAsia="zh-CN"/>
              </w:rPr>
            </w:pPr>
            <w:r w:rsidRPr="00FE5AE2">
              <w:rPr>
                <w:rFonts w:eastAsia="宋体"/>
                <w:sz w:val="18"/>
                <w:szCs w:val="21"/>
                <w:lang w:eastAsia="zh-CN"/>
              </w:rPr>
              <w:t>Option 3 (Apple, HW)</w:t>
            </w:r>
          </w:p>
          <w:p w14:paraId="6A64C83B" w14:textId="114FA5F0" w:rsidR="00F35CEA" w:rsidRPr="00FE5AE2" w:rsidRDefault="00FE5AE2" w:rsidP="00FE5AE2">
            <w:pPr>
              <w:pStyle w:val="ListParagraph"/>
              <w:widowControl/>
              <w:numPr>
                <w:ilvl w:val="3"/>
                <w:numId w:val="7"/>
              </w:numPr>
              <w:overflowPunct w:val="0"/>
              <w:autoSpaceDE w:val="0"/>
              <w:autoSpaceDN w:val="0"/>
              <w:adjustRightInd w:val="0"/>
              <w:snapToGrid w:val="0"/>
              <w:spacing w:after="120"/>
              <w:contextualSpacing w:val="0"/>
              <w:jc w:val="left"/>
              <w:rPr>
                <w:rFonts w:eastAsia="MS Mincho"/>
                <w:szCs w:val="21"/>
              </w:rPr>
            </w:pPr>
            <w:r w:rsidRPr="00FE5AE2">
              <w:rPr>
                <w:sz w:val="18"/>
                <w:szCs w:val="18"/>
              </w:rPr>
              <w:t>The issue is closed</w:t>
            </w:r>
          </w:p>
        </w:tc>
      </w:tr>
    </w:tbl>
    <w:p w14:paraId="50FE6092" w14:textId="77777777" w:rsidR="00F35CEA" w:rsidRDefault="00F35CEA" w:rsidP="00F556E4">
      <w:pPr>
        <w:rPr>
          <w:sz w:val="20"/>
          <w:szCs w:val="20"/>
        </w:rPr>
      </w:pPr>
    </w:p>
    <w:p w14:paraId="646848C6" w14:textId="77777777" w:rsidR="00FE5AE2" w:rsidRDefault="009702F5" w:rsidP="00923DE1">
      <w:pPr>
        <w:rPr>
          <w:sz w:val="20"/>
          <w:szCs w:val="20"/>
        </w:rPr>
      </w:pPr>
      <w:r w:rsidRPr="00B04BDB">
        <w:rPr>
          <w:sz w:val="20"/>
          <w:szCs w:val="20"/>
        </w:rPr>
        <w:t>In previous</w:t>
      </w:r>
      <w:r w:rsidR="009A7669" w:rsidRPr="00B04BDB">
        <w:rPr>
          <w:sz w:val="20"/>
          <w:szCs w:val="20"/>
        </w:rPr>
        <w:t xml:space="preserve"> meeting</w:t>
      </w:r>
      <w:r w:rsidRPr="00B04BDB">
        <w:rPr>
          <w:sz w:val="20"/>
          <w:szCs w:val="20"/>
        </w:rPr>
        <w:t>s</w:t>
      </w:r>
      <w:r w:rsidR="009A7669" w:rsidRPr="00B04BDB">
        <w:rPr>
          <w:sz w:val="20"/>
          <w:szCs w:val="20"/>
        </w:rPr>
        <w:t xml:space="preserve">, RAN4 </w:t>
      </w:r>
      <w:r w:rsidRPr="00B04BDB">
        <w:rPr>
          <w:sz w:val="20"/>
          <w:szCs w:val="20"/>
        </w:rPr>
        <w:t>agreed that both early TCI state activation command and PDCCH-order can be used to trigger early RRC decoding and validity check</w:t>
      </w:r>
      <w:r w:rsidR="009A7669" w:rsidRPr="00B04BDB">
        <w:rPr>
          <w:sz w:val="20"/>
          <w:szCs w:val="20"/>
        </w:rPr>
        <w:t xml:space="preserve">. </w:t>
      </w:r>
      <w:r w:rsidR="005372F1">
        <w:rPr>
          <w:sz w:val="20"/>
          <w:szCs w:val="20"/>
        </w:rPr>
        <w:t>In RAN4#112, RAN4 further agreed that</w:t>
      </w:r>
      <w:r w:rsidR="005372F1" w:rsidRPr="005372F1">
        <w:rPr>
          <w:sz w:val="20"/>
          <w:szCs w:val="20"/>
        </w:rPr>
        <w:t xml:space="preserve"> “</w:t>
      </w:r>
      <w:r w:rsidR="005372F1" w:rsidRPr="005372F1">
        <w:rPr>
          <w:rFonts w:eastAsia="等线"/>
          <w:bCs/>
          <w:sz w:val="20"/>
          <w:szCs w:val="20"/>
        </w:rPr>
        <w:t xml:space="preserve">If the total number of cells to be fast RRC decoded does not exceed UE capability </w:t>
      </w:r>
      <w:r w:rsidR="005372F1" w:rsidRPr="005372F1">
        <w:rPr>
          <w:rFonts w:eastAsia="等线"/>
          <w:i/>
          <w:iCs/>
          <w:sz w:val="20"/>
          <w:szCs w:val="20"/>
        </w:rPr>
        <w:t>maxNumberStoredConfigCells-r18</w:t>
      </w:r>
      <w:r w:rsidR="005372F1" w:rsidRPr="005372F1">
        <w:rPr>
          <w:rFonts w:eastAsia="等线"/>
          <w:sz w:val="20"/>
          <w:szCs w:val="20"/>
        </w:rPr>
        <w:t xml:space="preserve"> and the number of</w:t>
      </w:r>
      <w:r w:rsidR="005372F1" w:rsidRPr="005372F1">
        <w:rPr>
          <w:rFonts w:eastAsia="等线"/>
          <w:i/>
          <w:iCs/>
          <w:sz w:val="20"/>
          <w:szCs w:val="20"/>
        </w:rPr>
        <w:t xml:space="preserve"> </w:t>
      </w:r>
      <w:proofErr w:type="spellStart"/>
      <w:r w:rsidR="005372F1" w:rsidRPr="005372F1">
        <w:rPr>
          <w:rFonts w:eastAsia="等线"/>
          <w:i/>
          <w:iCs/>
          <w:sz w:val="20"/>
          <w:szCs w:val="20"/>
        </w:rPr>
        <w:t>LTMCandidateConfigs</w:t>
      </w:r>
      <w:proofErr w:type="spellEnd"/>
      <w:r w:rsidR="005372F1" w:rsidRPr="005372F1">
        <w:rPr>
          <w:rFonts w:eastAsia="等线"/>
          <w:sz w:val="20"/>
          <w:szCs w:val="20"/>
        </w:rPr>
        <w:t xml:space="preserve"> fast decoded does not exceed </w:t>
      </w:r>
      <w:r w:rsidR="005372F1" w:rsidRPr="005372F1">
        <w:rPr>
          <w:rFonts w:eastAsia="等线"/>
          <w:i/>
          <w:iCs/>
          <w:sz w:val="20"/>
          <w:szCs w:val="20"/>
        </w:rPr>
        <w:t>maxNumberConfigs-r18</w:t>
      </w:r>
      <w:r w:rsidR="005372F1" w:rsidRPr="005372F1">
        <w:rPr>
          <w:rFonts w:eastAsia="等线"/>
          <w:bCs/>
          <w:sz w:val="20"/>
          <w:szCs w:val="20"/>
        </w:rPr>
        <w:t>, T</w:t>
      </w:r>
      <w:r w:rsidR="005372F1" w:rsidRPr="005372F1">
        <w:rPr>
          <w:rFonts w:eastAsia="等线"/>
          <w:bCs/>
          <w:sz w:val="20"/>
          <w:szCs w:val="20"/>
          <w:vertAlign w:val="subscript"/>
        </w:rPr>
        <w:t>LTM_RRC-processing</w:t>
      </w:r>
      <w:r w:rsidR="005372F1" w:rsidRPr="005372F1">
        <w:rPr>
          <w:rFonts w:eastAsia="等线"/>
          <w:bCs/>
          <w:sz w:val="20"/>
          <w:szCs w:val="20"/>
        </w:rPr>
        <w:t xml:space="preserve"> =0 applies to the </w:t>
      </w:r>
      <w:r w:rsidR="005372F1" w:rsidRPr="005372F1">
        <w:rPr>
          <w:rFonts w:eastAsia="等线"/>
          <w:sz w:val="20"/>
          <w:szCs w:val="20"/>
        </w:rPr>
        <w:t>LTM candidates</w:t>
      </w:r>
      <w:r w:rsidR="005372F1" w:rsidRPr="005372F1">
        <w:rPr>
          <w:rFonts w:eastAsia="等线"/>
          <w:bCs/>
          <w:sz w:val="20"/>
          <w:szCs w:val="20"/>
        </w:rPr>
        <w:t xml:space="preserve"> with early TCI activation or early PDCCH order RACH</w:t>
      </w:r>
      <w:r w:rsidR="005372F1" w:rsidRPr="005372F1">
        <w:rPr>
          <w:sz w:val="20"/>
          <w:szCs w:val="20"/>
        </w:rPr>
        <w:t>”</w:t>
      </w:r>
      <w:r w:rsidR="005372F1">
        <w:rPr>
          <w:sz w:val="20"/>
          <w:szCs w:val="20"/>
        </w:rPr>
        <w:t xml:space="preserve">. </w:t>
      </w:r>
    </w:p>
    <w:p w14:paraId="7D81C693" w14:textId="24D31EA5" w:rsidR="004C4471" w:rsidRDefault="00FE5AE2" w:rsidP="00923DE1">
      <w:pPr>
        <w:rPr>
          <w:sz w:val="20"/>
          <w:szCs w:val="20"/>
        </w:rPr>
      </w:pPr>
      <w:r>
        <w:rPr>
          <w:sz w:val="20"/>
          <w:szCs w:val="20"/>
        </w:rPr>
        <w:t>Last meeting, there were extensive discussions on</w:t>
      </w:r>
      <w:r w:rsidR="005372F1">
        <w:rPr>
          <w:sz w:val="20"/>
          <w:szCs w:val="20"/>
        </w:rPr>
        <w:t xml:space="preserve"> whether to further optimiz</w:t>
      </w:r>
      <w:r w:rsidR="00ED19EE">
        <w:rPr>
          <w:sz w:val="20"/>
          <w:szCs w:val="20"/>
        </w:rPr>
        <w:t xml:space="preserve">e the case that the </w:t>
      </w:r>
      <w:r w:rsidR="00923DE1">
        <w:rPr>
          <w:sz w:val="20"/>
          <w:szCs w:val="20"/>
        </w:rPr>
        <w:t xml:space="preserve">total number of </w:t>
      </w:r>
      <w:r w:rsidR="00923DE1" w:rsidRPr="00923DE1">
        <w:rPr>
          <w:sz w:val="20"/>
          <w:szCs w:val="20"/>
        </w:rPr>
        <w:t xml:space="preserve">candidates </w:t>
      </w:r>
      <w:r w:rsidR="00923DE1">
        <w:rPr>
          <w:sz w:val="20"/>
          <w:szCs w:val="20"/>
        </w:rPr>
        <w:t xml:space="preserve">triggered </w:t>
      </w:r>
      <w:r w:rsidR="00923DE1" w:rsidRPr="00923DE1">
        <w:rPr>
          <w:sz w:val="20"/>
          <w:szCs w:val="20"/>
        </w:rPr>
        <w:t xml:space="preserve">early TCI </w:t>
      </w:r>
      <w:proofErr w:type="gramStart"/>
      <w:r w:rsidR="00923DE1" w:rsidRPr="00923DE1">
        <w:rPr>
          <w:sz w:val="20"/>
          <w:szCs w:val="20"/>
        </w:rPr>
        <w:t>activation</w:t>
      </w:r>
      <w:proofErr w:type="gramEnd"/>
      <w:r w:rsidR="00923DE1" w:rsidRPr="00923DE1">
        <w:rPr>
          <w:sz w:val="20"/>
          <w:szCs w:val="20"/>
        </w:rPr>
        <w:t xml:space="preserve"> or early PDCCH order RACH</w:t>
      </w:r>
      <w:r w:rsidR="00923DE1">
        <w:rPr>
          <w:sz w:val="20"/>
          <w:szCs w:val="20"/>
        </w:rPr>
        <w:t xml:space="preserve"> exceed UE capability. </w:t>
      </w:r>
      <w:r>
        <w:rPr>
          <w:sz w:val="20"/>
          <w:szCs w:val="20"/>
        </w:rPr>
        <w:t>If to do further optimization, it is reasonable to perform early RRC decoding o</w:t>
      </w:r>
      <w:r w:rsidRPr="00FE5AE2">
        <w:rPr>
          <w:sz w:val="20"/>
          <w:szCs w:val="20"/>
        </w:rPr>
        <w:t xml:space="preserve">n </w:t>
      </w:r>
      <w:r w:rsidRPr="00FE5AE2">
        <w:rPr>
          <w:rFonts w:eastAsia="等线"/>
          <w:sz w:val="20"/>
          <w:szCs w:val="20"/>
        </w:rPr>
        <w:t xml:space="preserve">LTM candidates with the most recently activated TCI states (if any) or PDCCH-order PRACH transmission (if any) within UE capability </w:t>
      </w:r>
      <w:r w:rsidRPr="00FE5AE2">
        <w:rPr>
          <w:rFonts w:eastAsia="等线"/>
          <w:i/>
          <w:iCs/>
          <w:sz w:val="20"/>
          <w:szCs w:val="20"/>
        </w:rPr>
        <w:t>maxNumberStoredConfigCells-r18</w:t>
      </w:r>
      <w:r w:rsidRPr="00FE5AE2">
        <w:rPr>
          <w:rFonts w:eastAsia="等线"/>
          <w:sz w:val="20"/>
          <w:szCs w:val="20"/>
        </w:rPr>
        <w:t xml:space="preserve"> and </w:t>
      </w:r>
      <w:r w:rsidRPr="00FE5AE2">
        <w:rPr>
          <w:rFonts w:eastAsia="等线"/>
          <w:i/>
          <w:iCs/>
          <w:sz w:val="20"/>
          <w:szCs w:val="20"/>
        </w:rPr>
        <w:lastRenderedPageBreak/>
        <w:t>maxNumberConfigs-r18</w:t>
      </w:r>
      <w:r w:rsidRPr="00FE5AE2">
        <w:rPr>
          <w:sz w:val="20"/>
          <w:szCs w:val="20"/>
        </w:rPr>
        <w:t xml:space="preserve">. </w:t>
      </w:r>
      <w:r w:rsidR="00CA4430">
        <w:rPr>
          <w:sz w:val="20"/>
          <w:szCs w:val="20"/>
        </w:rPr>
        <w:t>From our perspective, we are open for the further optimization. There are arguments that the scenario is not typical that NW triggers TCI state activation or PDCCH order RACH on different LTM candidates. We are not sure about that. It is possible that channel condition changes after NW triggers TCI state activation or PDCCH order RACH on a LTM candidate. At this stage, we cannot tell whether the scenario is typical or not. But with the further optimization, UE and NW can have common understanding on which LTM candidate(s) to do early RRC decoding. It is beneficial for the whole feature.</w:t>
      </w:r>
    </w:p>
    <w:p w14:paraId="316123CD" w14:textId="50855DA0" w:rsidR="00856DCE" w:rsidRDefault="00856DCE" w:rsidP="00923DE1">
      <w:pPr>
        <w:rPr>
          <w:sz w:val="20"/>
          <w:szCs w:val="20"/>
        </w:rPr>
      </w:pPr>
      <w:r>
        <w:rPr>
          <w:rFonts w:hint="eastAsia"/>
          <w:sz w:val="20"/>
          <w:szCs w:val="20"/>
        </w:rPr>
        <w:t>S</w:t>
      </w:r>
      <w:r>
        <w:rPr>
          <w:sz w:val="20"/>
          <w:szCs w:val="20"/>
        </w:rPr>
        <w:t>imilar as the above issue, since the WI has been closed for over a year. If there is no consensus on further optimization, we prefer not to discuss this issue anymore</w:t>
      </w:r>
      <w:r w:rsidR="002E1882">
        <w:rPr>
          <w:sz w:val="20"/>
          <w:szCs w:val="20"/>
        </w:rPr>
        <w:t>.</w:t>
      </w:r>
    </w:p>
    <w:p w14:paraId="479AE729" w14:textId="5E55A1BE" w:rsidR="002E1882" w:rsidRDefault="001A0E26" w:rsidP="001A0E26">
      <w:pPr>
        <w:spacing w:beforeLines="50" w:before="120" w:afterLines="50" w:after="120"/>
        <w:rPr>
          <w:rFonts w:cstheme="minorHAnsi"/>
          <w:b/>
          <w:sz w:val="20"/>
          <w:szCs w:val="20"/>
        </w:rPr>
      </w:pPr>
      <w:bookmarkStart w:id="6" w:name="_Hlk173934622"/>
      <w:r w:rsidRPr="00B04BDB">
        <w:rPr>
          <w:rFonts w:cstheme="minorHAnsi"/>
          <w:b/>
          <w:sz w:val="20"/>
          <w:szCs w:val="20"/>
        </w:rPr>
        <w:t xml:space="preserve">Proposal </w:t>
      </w:r>
      <w:r w:rsidR="00FE5AE2">
        <w:rPr>
          <w:rFonts w:cstheme="minorHAnsi"/>
          <w:b/>
          <w:sz w:val="20"/>
          <w:szCs w:val="20"/>
        </w:rPr>
        <w:t>2</w:t>
      </w:r>
      <w:r w:rsidRPr="00B04BDB">
        <w:rPr>
          <w:rFonts w:cstheme="minorHAnsi"/>
          <w:b/>
          <w:sz w:val="20"/>
          <w:szCs w:val="20"/>
        </w:rPr>
        <w:t xml:space="preserve">: </w:t>
      </w:r>
      <w:r w:rsidR="002E1882">
        <w:rPr>
          <w:rFonts w:cstheme="minorHAnsi"/>
          <w:b/>
          <w:sz w:val="20"/>
          <w:szCs w:val="20"/>
        </w:rPr>
        <w:t>Open to have the following optimization. If there is no consensus in RAN4, prefer to close the issue.</w:t>
      </w:r>
    </w:p>
    <w:p w14:paraId="73E0A5AA" w14:textId="2FA8D195" w:rsidR="001A0E26" w:rsidRDefault="002E1882" w:rsidP="00714D45">
      <w:pPr>
        <w:spacing w:beforeLines="50" w:before="120" w:afterLines="50" w:after="120"/>
        <w:ind w:leftChars="200" w:left="420"/>
        <w:rPr>
          <w:b/>
          <w:bCs/>
          <w:sz w:val="20"/>
          <w:szCs w:val="20"/>
        </w:rPr>
      </w:pPr>
      <w:r>
        <w:rPr>
          <w:rFonts w:cstheme="minorHAnsi"/>
          <w:b/>
          <w:sz w:val="20"/>
          <w:szCs w:val="20"/>
        </w:rPr>
        <w:t>W</w:t>
      </w:r>
      <w:r w:rsidR="00D83FFB" w:rsidRPr="00B04BDB">
        <w:rPr>
          <w:rFonts w:cstheme="minorHAnsi"/>
          <w:b/>
          <w:sz w:val="20"/>
          <w:szCs w:val="20"/>
        </w:rPr>
        <w:t xml:space="preserve">hen the configured candidate </w:t>
      </w:r>
      <w:r w:rsidR="00D83FFB" w:rsidRPr="00B04BDB">
        <w:rPr>
          <w:rFonts w:cstheme="minorHAnsi"/>
          <w:b/>
          <w:bCs/>
          <w:sz w:val="20"/>
          <w:szCs w:val="20"/>
        </w:rPr>
        <w:t xml:space="preserve">cells are more than number of candidates that UE supports early RRC decoding and validity check, </w:t>
      </w:r>
      <w:r w:rsidR="00CA4430">
        <w:rPr>
          <w:rFonts w:cstheme="minorHAnsi"/>
          <w:b/>
          <w:bCs/>
          <w:sz w:val="20"/>
          <w:szCs w:val="20"/>
        </w:rPr>
        <w:t xml:space="preserve">prefer that </w:t>
      </w:r>
      <w:r w:rsidR="00CA4430" w:rsidRPr="00CA4430">
        <w:rPr>
          <w:rFonts w:eastAsia="等线"/>
          <w:b/>
          <w:bCs/>
          <w:sz w:val="20"/>
          <w:szCs w:val="20"/>
        </w:rPr>
        <w:t>T</w:t>
      </w:r>
      <w:r w:rsidR="00CA4430" w:rsidRPr="00CA4430">
        <w:rPr>
          <w:rFonts w:eastAsia="等线"/>
          <w:b/>
          <w:bCs/>
          <w:sz w:val="20"/>
          <w:szCs w:val="20"/>
          <w:vertAlign w:val="subscript"/>
        </w:rPr>
        <w:t>LTM_RRC-processing</w:t>
      </w:r>
      <w:r w:rsidR="00CA4430" w:rsidRPr="00CA4430">
        <w:rPr>
          <w:rFonts w:eastAsia="等线"/>
          <w:b/>
          <w:bCs/>
          <w:sz w:val="20"/>
          <w:szCs w:val="20"/>
        </w:rPr>
        <w:t xml:space="preserve"> =0 applies to the LTM candidates with the most recently activated TCI states (if any) or PDCCH-order PRACH transmission (if any) within UE capability </w:t>
      </w:r>
      <w:r w:rsidR="00CA4430" w:rsidRPr="00CA4430">
        <w:rPr>
          <w:rFonts w:eastAsia="等线"/>
          <w:b/>
          <w:bCs/>
          <w:i/>
          <w:iCs/>
          <w:sz w:val="20"/>
          <w:szCs w:val="20"/>
        </w:rPr>
        <w:t>maxNumberStoredConfigCells-r18</w:t>
      </w:r>
      <w:r w:rsidR="00CA4430" w:rsidRPr="00CA4430">
        <w:rPr>
          <w:rFonts w:eastAsia="等线"/>
          <w:b/>
          <w:bCs/>
          <w:sz w:val="20"/>
          <w:szCs w:val="20"/>
        </w:rPr>
        <w:t xml:space="preserve"> and </w:t>
      </w:r>
      <w:r w:rsidR="00CA4430" w:rsidRPr="00CA4430">
        <w:rPr>
          <w:rFonts w:eastAsia="等线"/>
          <w:b/>
          <w:bCs/>
          <w:i/>
          <w:iCs/>
          <w:sz w:val="20"/>
          <w:szCs w:val="20"/>
        </w:rPr>
        <w:t>maxNumberConfigs-r18</w:t>
      </w:r>
      <w:r w:rsidR="00CA4430" w:rsidRPr="00CA4430">
        <w:rPr>
          <w:b/>
          <w:bCs/>
          <w:sz w:val="20"/>
          <w:szCs w:val="20"/>
        </w:rPr>
        <w:t>.</w:t>
      </w:r>
    </w:p>
    <w:p w14:paraId="40A16E9C" w14:textId="439D25C8" w:rsidR="005E5CA6" w:rsidRDefault="00CA4430">
      <w:pPr>
        <w:pStyle w:val="ListParagraph"/>
        <w:numPr>
          <w:ilvl w:val="0"/>
          <w:numId w:val="9"/>
        </w:numPr>
        <w:spacing w:beforeLines="50" w:before="120" w:afterLines="50" w:after="120"/>
        <w:ind w:leftChars="200" w:left="780"/>
        <w:rPr>
          <w:rFonts w:cstheme="minorHAnsi"/>
          <w:b/>
          <w:bCs/>
          <w:sz w:val="20"/>
          <w:szCs w:val="20"/>
        </w:rPr>
      </w:pPr>
      <w:r w:rsidRPr="00CA4430">
        <w:rPr>
          <w:rFonts w:cstheme="minorHAnsi"/>
          <w:b/>
          <w:bCs/>
          <w:sz w:val="20"/>
          <w:szCs w:val="20"/>
        </w:rPr>
        <w:t>The requirements are applicable to the case NW does not trigger TCI state activation on different candidate cells at the same occasion</w:t>
      </w:r>
      <w:r>
        <w:rPr>
          <w:rFonts w:cstheme="minorHAnsi"/>
          <w:b/>
          <w:bCs/>
          <w:sz w:val="20"/>
          <w:szCs w:val="20"/>
        </w:rPr>
        <w:t>.</w:t>
      </w:r>
      <w:bookmarkStart w:id="7" w:name="_Hlk162888154"/>
      <w:bookmarkStart w:id="8" w:name="_Hlk173934631"/>
      <w:bookmarkEnd w:id="6"/>
    </w:p>
    <w:p w14:paraId="25563CEB" w14:textId="77777777" w:rsidR="00C84255" w:rsidRDefault="00C84255" w:rsidP="00C84255">
      <w:pPr>
        <w:pStyle w:val="ListParagraph"/>
        <w:spacing w:beforeLines="50" w:before="120" w:afterLines="50" w:after="120"/>
        <w:ind w:left="780"/>
        <w:rPr>
          <w:rFonts w:cstheme="minorHAnsi"/>
          <w:b/>
          <w:bCs/>
          <w:sz w:val="20"/>
          <w:szCs w:val="20"/>
        </w:rPr>
      </w:pPr>
    </w:p>
    <w:p w14:paraId="7064F070" w14:textId="6D132501" w:rsidR="00C84255" w:rsidRDefault="00C84255" w:rsidP="00C84255">
      <w:pPr>
        <w:pStyle w:val="Heading3"/>
        <w:rPr>
          <w:sz w:val="22"/>
          <w:szCs w:val="16"/>
        </w:rPr>
      </w:pPr>
      <w:r>
        <w:rPr>
          <w:sz w:val="22"/>
          <w:szCs w:val="16"/>
        </w:rPr>
        <w:t xml:space="preserve">2.1.3 </w:t>
      </w:r>
      <w:r w:rsidR="00751063">
        <w:rPr>
          <w:sz w:val="22"/>
          <w:szCs w:val="16"/>
          <w:lang w:eastAsia="zh-CN"/>
        </w:rPr>
        <w:t>Clarification</w:t>
      </w:r>
      <w:r>
        <w:rPr>
          <w:sz w:val="22"/>
          <w:szCs w:val="16"/>
        </w:rPr>
        <w:t xml:space="preserve"> on </w:t>
      </w:r>
      <w:r w:rsidR="000E1241">
        <w:rPr>
          <w:sz w:val="22"/>
          <w:szCs w:val="16"/>
        </w:rPr>
        <w:t xml:space="preserve">the agreement for </w:t>
      </w:r>
      <w:r w:rsidRPr="00C84255">
        <w:rPr>
          <w:sz w:val="22"/>
          <w:szCs w:val="16"/>
        </w:rPr>
        <w:t>PL-RS</w:t>
      </w:r>
    </w:p>
    <w:p w14:paraId="51927702" w14:textId="5568E794" w:rsidR="00C84255" w:rsidRPr="00BB0802" w:rsidRDefault="008D7EF9" w:rsidP="00C84255">
      <w:pPr>
        <w:rPr>
          <w:sz w:val="20"/>
          <w:szCs w:val="20"/>
          <w:lang w:val="en-GB" w:eastAsia="en-US"/>
        </w:rPr>
      </w:pPr>
      <w:r w:rsidRPr="00BB0802">
        <w:rPr>
          <w:sz w:val="20"/>
          <w:szCs w:val="20"/>
          <w:lang w:val="en-GB" w:eastAsia="en-US"/>
        </w:rPr>
        <w:t>RAN4#112 reached the following agreement on PL-RS.</w:t>
      </w:r>
      <w:r w:rsidR="002E19E6" w:rsidRPr="00BB0802">
        <w:rPr>
          <w:sz w:val="20"/>
          <w:szCs w:val="20"/>
          <w:lang w:val="en-GB" w:eastAsia="en-US"/>
        </w:rPr>
        <w:t xml:space="preserve"> There was proposal to further clarify the agreement.</w:t>
      </w:r>
    </w:p>
    <w:tbl>
      <w:tblPr>
        <w:tblStyle w:val="TableGrid"/>
        <w:tblW w:w="0" w:type="auto"/>
        <w:tblLook w:val="04A0" w:firstRow="1" w:lastRow="0" w:firstColumn="1" w:lastColumn="0" w:noHBand="0" w:noVBand="1"/>
      </w:tblPr>
      <w:tblGrid>
        <w:gridCol w:w="9629"/>
      </w:tblGrid>
      <w:tr w:rsidR="00C84255" w14:paraId="05767344" w14:textId="77777777" w:rsidTr="00C84255">
        <w:tc>
          <w:tcPr>
            <w:tcW w:w="9629" w:type="dxa"/>
          </w:tcPr>
          <w:p w14:paraId="3D11DEA7" w14:textId="77777777" w:rsidR="00C84255" w:rsidRPr="00C84255" w:rsidRDefault="00C84255" w:rsidP="00C84255">
            <w:pPr>
              <w:spacing w:afterLines="50" w:after="120"/>
              <w:rPr>
                <w:rFonts w:ascii="Times New Roman" w:hAnsi="Times New Roman" w:cs="Times New Roman"/>
                <w:b/>
                <w:color w:val="000000" w:themeColor="text1"/>
                <w:kern w:val="0"/>
                <w:sz w:val="20"/>
                <w:szCs w:val="20"/>
                <w:lang w:eastAsia="zh-CN"/>
              </w:rPr>
            </w:pPr>
            <w:r w:rsidRPr="00C84255">
              <w:rPr>
                <w:b/>
                <w:color w:val="000000" w:themeColor="text1"/>
                <w:lang w:eastAsia="zh-CN"/>
              </w:rPr>
              <w:t>RAN4#112</w:t>
            </w:r>
          </w:p>
          <w:p w14:paraId="71977532" w14:textId="77777777" w:rsidR="00C84255" w:rsidRPr="00C84255" w:rsidRDefault="00C84255" w:rsidP="00C84255">
            <w:pPr>
              <w:rPr>
                <w:rFonts w:eastAsia="Yu Mincho"/>
                <w:color w:val="000000" w:themeColor="text1"/>
                <w:sz w:val="18"/>
                <w:szCs w:val="18"/>
                <w:lang w:eastAsia="en-US"/>
              </w:rPr>
            </w:pPr>
            <w:r w:rsidRPr="00C84255">
              <w:rPr>
                <w:b/>
                <w:bCs/>
                <w:color w:val="000000" w:themeColor="text1"/>
                <w:sz w:val="18"/>
                <w:szCs w:val="18"/>
                <w:u w:val="single"/>
              </w:rPr>
              <w:t>Issue 1-4-2-1: Conditions of no extra time for PL-RS measurement in cell switch delay</w:t>
            </w:r>
          </w:p>
          <w:p w14:paraId="5A77F8C5" w14:textId="77777777" w:rsidR="00C84255" w:rsidRPr="00C84255" w:rsidRDefault="00C84255" w:rsidP="00C84255">
            <w:pPr>
              <w:rPr>
                <w:rFonts w:eastAsia="Times New Roman"/>
                <w:color w:val="000000" w:themeColor="text1"/>
                <w:sz w:val="18"/>
                <w:szCs w:val="18"/>
                <w:lang w:eastAsia="en-GB"/>
              </w:rPr>
            </w:pPr>
            <w:r w:rsidRPr="00C84255">
              <w:rPr>
                <w:b/>
                <w:bCs/>
                <w:color w:val="000000" w:themeColor="text1"/>
                <w:sz w:val="18"/>
                <w:szCs w:val="18"/>
              </w:rPr>
              <w:t>&lt;Agreement&gt;:</w:t>
            </w:r>
          </w:p>
          <w:p w14:paraId="478F9647" w14:textId="77777777" w:rsidR="00C84255" w:rsidRPr="00C84255" w:rsidRDefault="00C84255" w:rsidP="00C84255">
            <w:pPr>
              <w:widowControl/>
              <w:numPr>
                <w:ilvl w:val="0"/>
                <w:numId w:val="13"/>
              </w:numPr>
              <w:spacing w:after="120"/>
              <w:textAlignment w:val="center"/>
              <w:rPr>
                <w:rFonts w:ascii="Calibri" w:hAnsi="Calibri" w:cs="Calibri"/>
                <w:color w:val="000000" w:themeColor="text1"/>
                <w:szCs w:val="18"/>
              </w:rPr>
            </w:pPr>
            <w:r w:rsidRPr="00C84255">
              <w:rPr>
                <w:color w:val="000000" w:themeColor="text1"/>
                <w:sz w:val="18"/>
                <w:szCs w:val="18"/>
              </w:rPr>
              <w:t>No additional PL-RS measurement time is needed, provided L3-RSRP or L1-RSRP on the SSB associated with PL-RS has been measured/reported.</w:t>
            </w:r>
          </w:p>
          <w:p w14:paraId="6A84ED2B" w14:textId="77777777" w:rsidR="00C84255" w:rsidRPr="00C84255" w:rsidRDefault="00C84255" w:rsidP="00C84255">
            <w:pPr>
              <w:widowControl/>
              <w:numPr>
                <w:ilvl w:val="1"/>
                <w:numId w:val="13"/>
              </w:numPr>
              <w:spacing w:after="120"/>
              <w:textAlignment w:val="center"/>
              <w:rPr>
                <w:rFonts w:ascii="Calibri" w:hAnsi="Calibri" w:cs="Calibri"/>
                <w:color w:val="000000" w:themeColor="text1"/>
                <w:szCs w:val="18"/>
              </w:rPr>
            </w:pPr>
            <w:r w:rsidRPr="00C84255">
              <w:rPr>
                <w:color w:val="000000" w:themeColor="text1"/>
                <w:sz w:val="18"/>
                <w:szCs w:val="18"/>
              </w:rPr>
              <w:t>PL-RS is associated with TCI state indicated by LTM cell switch command in terms of QCL chain.</w:t>
            </w:r>
          </w:p>
          <w:p w14:paraId="56A4A5B8" w14:textId="529CFEF3" w:rsidR="00C84255" w:rsidRPr="00C84255" w:rsidRDefault="00C84255" w:rsidP="00C84255">
            <w:pPr>
              <w:widowControl/>
              <w:numPr>
                <w:ilvl w:val="0"/>
                <w:numId w:val="13"/>
              </w:numPr>
              <w:spacing w:after="120"/>
              <w:textAlignment w:val="center"/>
              <w:rPr>
                <w:rFonts w:ascii="Calibri" w:hAnsi="Calibri" w:cs="Calibri"/>
                <w:sz w:val="22"/>
                <w:szCs w:val="20"/>
              </w:rPr>
            </w:pPr>
            <w:r w:rsidRPr="00C84255">
              <w:rPr>
                <w:color w:val="000000" w:themeColor="text1"/>
                <w:sz w:val="18"/>
                <w:szCs w:val="18"/>
              </w:rPr>
              <w:t>Further discuss the wording in the CR next meeting.</w:t>
            </w:r>
          </w:p>
        </w:tc>
      </w:tr>
    </w:tbl>
    <w:p w14:paraId="661B0B2C" w14:textId="77777777" w:rsidR="00C84255" w:rsidRDefault="00C84255" w:rsidP="00C84255">
      <w:pPr>
        <w:rPr>
          <w:lang w:eastAsia="en-US"/>
        </w:rPr>
      </w:pPr>
    </w:p>
    <w:p w14:paraId="69CD3733" w14:textId="77777777" w:rsidR="00734DA6" w:rsidRPr="006B425C" w:rsidRDefault="001257F1" w:rsidP="00C84255">
      <w:pPr>
        <w:rPr>
          <w:sz w:val="20"/>
          <w:szCs w:val="20"/>
          <w:lang w:eastAsia="en-US"/>
        </w:rPr>
      </w:pPr>
      <w:r w:rsidRPr="006B425C">
        <w:rPr>
          <w:sz w:val="20"/>
          <w:szCs w:val="20"/>
          <w:lang w:eastAsia="en-US"/>
        </w:rPr>
        <w:t xml:space="preserve">Let’s recall the discussion in RAN4#112. </w:t>
      </w:r>
      <w:r w:rsidR="002E19E6" w:rsidRPr="006B425C">
        <w:rPr>
          <w:sz w:val="20"/>
          <w:szCs w:val="20"/>
          <w:lang w:eastAsia="en-US"/>
        </w:rPr>
        <w:t xml:space="preserve">The root condition to skip PL-RS measurement during cell switch is that UE has already performed L3 or L1 measurement on the </w:t>
      </w:r>
      <w:r w:rsidRPr="006B425C">
        <w:rPr>
          <w:sz w:val="20"/>
          <w:szCs w:val="20"/>
          <w:lang w:eastAsia="en-US"/>
        </w:rPr>
        <w:t>SSB associated with PL-RS</w:t>
      </w:r>
      <w:r w:rsidR="002E19E6" w:rsidRPr="006B425C">
        <w:rPr>
          <w:sz w:val="20"/>
          <w:szCs w:val="20"/>
          <w:lang w:eastAsia="en-US"/>
        </w:rPr>
        <w:t xml:space="preserve"> recently. That’s why we had the first main bullet. During the discussion, we proposed to </w:t>
      </w:r>
      <w:r w:rsidRPr="006B425C">
        <w:rPr>
          <w:sz w:val="20"/>
          <w:szCs w:val="20"/>
          <w:lang w:eastAsia="en-US"/>
        </w:rPr>
        <w:t>make it clear that UE L3 or L1 measurement on the on the SSB associated with PL-RS has been measured/reported in [1280ms].</w:t>
      </w:r>
      <w:r w:rsidR="00045111" w:rsidRPr="006B425C">
        <w:rPr>
          <w:sz w:val="20"/>
          <w:szCs w:val="20"/>
          <w:lang w:eastAsia="en-US"/>
        </w:rPr>
        <w:t xml:space="preserve"> But there were arguments that cell switch delay requirements are only applicable to</w:t>
      </w:r>
      <w:r w:rsidR="00734DA6" w:rsidRPr="006B425C">
        <w:rPr>
          <w:sz w:val="20"/>
          <w:szCs w:val="20"/>
          <w:lang w:eastAsia="en-US"/>
        </w:rPr>
        <w:t xml:space="preserve"> the following cases:</w:t>
      </w:r>
    </w:p>
    <w:p w14:paraId="6F74B24C" w14:textId="797CA03A" w:rsidR="00734DA6" w:rsidRPr="006B425C" w:rsidRDefault="00045111" w:rsidP="00734DA6">
      <w:pPr>
        <w:pStyle w:val="ListParagraph"/>
        <w:numPr>
          <w:ilvl w:val="0"/>
          <w:numId w:val="9"/>
        </w:numPr>
        <w:rPr>
          <w:sz w:val="20"/>
          <w:szCs w:val="20"/>
        </w:rPr>
      </w:pPr>
      <w:r w:rsidRPr="006B425C">
        <w:rPr>
          <w:sz w:val="20"/>
          <w:szCs w:val="20"/>
        </w:rPr>
        <w:t xml:space="preserve">known cell </w:t>
      </w:r>
      <w:r w:rsidR="00734DA6" w:rsidRPr="006B425C">
        <w:rPr>
          <w:sz w:val="20"/>
          <w:szCs w:val="20"/>
        </w:rPr>
        <w:t>&amp; known TCI state in FR2</w:t>
      </w:r>
      <w:r w:rsidR="009A114E" w:rsidRPr="006B425C">
        <w:rPr>
          <w:sz w:val="20"/>
          <w:szCs w:val="20"/>
        </w:rPr>
        <w:t>,</w:t>
      </w:r>
    </w:p>
    <w:p w14:paraId="7DCB06E4" w14:textId="3D1BC8F5" w:rsidR="002E19E6" w:rsidRPr="006B425C" w:rsidRDefault="00734DA6" w:rsidP="00734DA6">
      <w:pPr>
        <w:pStyle w:val="ListParagraph"/>
        <w:numPr>
          <w:ilvl w:val="0"/>
          <w:numId w:val="9"/>
        </w:numPr>
        <w:rPr>
          <w:sz w:val="20"/>
          <w:szCs w:val="20"/>
        </w:rPr>
      </w:pPr>
      <w:r w:rsidRPr="006B425C">
        <w:rPr>
          <w:sz w:val="20"/>
          <w:szCs w:val="20"/>
        </w:rPr>
        <w:t xml:space="preserve">known cell &amp; </w:t>
      </w:r>
      <w:r w:rsidRPr="006B425C">
        <w:rPr>
          <w:sz w:val="20"/>
          <w:szCs w:val="20"/>
          <w:lang w:eastAsia="zh-CN"/>
        </w:rPr>
        <w:t>UE has reported L3-RSRP measurement result with SSB index associated to the target TCI state within 5 seconds before receiving the LTM cell switch command</w:t>
      </w:r>
      <w:r w:rsidR="009A114E" w:rsidRPr="006B425C">
        <w:rPr>
          <w:sz w:val="20"/>
          <w:szCs w:val="20"/>
          <w:lang w:eastAsia="zh-CN"/>
        </w:rPr>
        <w:t>.</w:t>
      </w:r>
    </w:p>
    <w:p w14:paraId="65B3EC70" w14:textId="08459D37" w:rsidR="00734DA6" w:rsidRDefault="00734DA6" w:rsidP="00734DA6">
      <w:pPr>
        <w:rPr>
          <w:sz w:val="20"/>
          <w:szCs w:val="20"/>
        </w:rPr>
      </w:pPr>
      <w:r w:rsidRPr="006B425C">
        <w:rPr>
          <w:sz w:val="20"/>
          <w:szCs w:val="20"/>
        </w:rPr>
        <w:t xml:space="preserve">These conditions have guaranteed that UE has reported L1 or L3 measurement result in 1280ms or 5s. But </w:t>
      </w:r>
      <w:proofErr w:type="gramStart"/>
      <w:r w:rsidRPr="006B425C">
        <w:rPr>
          <w:sz w:val="20"/>
          <w:szCs w:val="20"/>
        </w:rPr>
        <w:t>actually</w:t>
      </w:r>
      <w:proofErr w:type="gramEnd"/>
      <w:r w:rsidRPr="006B425C">
        <w:rPr>
          <w:sz w:val="20"/>
          <w:szCs w:val="20"/>
        </w:rPr>
        <w:t xml:space="preserve"> the above conditions can only guarantee that UE has reported</w:t>
      </w:r>
      <w:r w:rsidR="009A114E" w:rsidRPr="006B425C">
        <w:rPr>
          <w:sz w:val="20"/>
          <w:szCs w:val="20"/>
        </w:rPr>
        <w:t xml:space="preserve"> L1 or L3 measurement result on </w:t>
      </w:r>
      <w:r w:rsidR="009A114E" w:rsidRPr="006B425C">
        <w:rPr>
          <w:sz w:val="20"/>
          <w:szCs w:val="20"/>
          <w:u w:val="single"/>
          <w:lang w:eastAsia="zh-CN"/>
        </w:rPr>
        <w:t>SSB index associated to the target TCI state</w:t>
      </w:r>
      <w:r w:rsidR="009A114E" w:rsidRPr="006B425C">
        <w:rPr>
          <w:sz w:val="20"/>
          <w:szCs w:val="20"/>
        </w:rPr>
        <w:t xml:space="preserve"> in 1280ms or 5s, and SSB associated to the target TCI state may not be the same as the SSB associated with PL-RS. The</w:t>
      </w:r>
      <w:r w:rsidR="006B425C">
        <w:rPr>
          <w:sz w:val="20"/>
          <w:szCs w:val="20"/>
        </w:rPr>
        <w:t xml:space="preserve"> sub-bullet is </w:t>
      </w:r>
      <w:r w:rsidR="00CD1319">
        <w:rPr>
          <w:sz w:val="20"/>
          <w:szCs w:val="20"/>
        </w:rPr>
        <w:t xml:space="preserve">added </w:t>
      </w:r>
      <w:r w:rsidR="006B425C">
        <w:rPr>
          <w:sz w:val="20"/>
          <w:szCs w:val="20"/>
        </w:rPr>
        <w:t xml:space="preserve">to make sure “SSB associated to the target TCI state is the same as </w:t>
      </w:r>
      <w:r w:rsidR="00666E46">
        <w:rPr>
          <w:sz w:val="20"/>
          <w:szCs w:val="20"/>
        </w:rPr>
        <w:t>the SSB associated with PL-RS</w:t>
      </w:r>
      <w:r w:rsidR="006B425C">
        <w:rPr>
          <w:sz w:val="20"/>
          <w:szCs w:val="20"/>
        </w:rPr>
        <w:t>”</w:t>
      </w:r>
      <w:r w:rsidR="00666E46">
        <w:rPr>
          <w:sz w:val="20"/>
          <w:szCs w:val="20"/>
        </w:rPr>
        <w:t>.</w:t>
      </w:r>
    </w:p>
    <w:p w14:paraId="132E1665" w14:textId="77777777" w:rsidR="00CD1319" w:rsidRDefault="00CD1319" w:rsidP="00734DA6">
      <w:pPr>
        <w:rPr>
          <w:sz w:val="20"/>
          <w:szCs w:val="20"/>
        </w:rPr>
      </w:pPr>
    </w:p>
    <w:p w14:paraId="181EA7BD" w14:textId="3B084807" w:rsidR="00CD1319" w:rsidRDefault="00CD1319" w:rsidP="00734DA6">
      <w:pPr>
        <w:rPr>
          <w:rFonts w:eastAsia="等线"/>
          <w:b/>
          <w:bCs/>
          <w:sz w:val="20"/>
          <w:szCs w:val="20"/>
        </w:rPr>
      </w:pPr>
      <w:r w:rsidRPr="00CD1319">
        <w:rPr>
          <w:rFonts w:eastAsia="等线"/>
          <w:b/>
          <w:bCs/>
          <w:sz w:val="20"/>
          <w:szCs w:val="20"/>
        </w:rPr>
        <w:t xml:space="preserve">Observation </w:t>
      </w:r>
      <w:r>
        <w:rPr>
          <w:rFonts w:eastAsia="等线"/>
          <w:b/>
          <w:bCs/>
          <w:sz w:val="20"/>
          <w:szCs w:val="20"/>
        </w:rPr>
        <w:t>1</w:t>
      </w:r>
      <w:r w:rsidRPr="00CD1319">
        <w:rPr>
          <w:rFonts w:eastAsia="等线"/>
          <w:b/>
          <w:bCs/>
          <w:sz w:val="20"/>
          <w:szCs w:val="20"/>
        </w:rPr>
        <w:t>:</w:t>
      </w:r>
      <w:r>
        <w:rPr>
          <w:rFonts w:eastAsia="等线"/>
          <w:b/>
          <w:bCs/>
          <w:sz w:val="20"/>
          <w:szCs w:val="20"/>
        </w:rPr>
        <w:t xml:space="preserve"> The sub-bullet in the following agreement is to make sure </w:t>
      </w:r>
      <w:r w:rsidRPr="00CD1319">
        <w:rPr>
          <w:rFonts w:eastAsia="等线" w:hint="eastAsia"/>
          <w:b/>
          <w:bCs/>
          <w:sz w:val="20"/>
          <w:szCs w:val="20"/>
        </w:rPr>
        <w:t>“</w:t>
      </w:r>
      <w:r w:rsidRPr="00CD1319">
        <w:rPr>
          <w:rFonts w:eastAsia="等线"/>
          <w:b/>
          <w:bCs/>
          <w:sz w:val="20"/>
          <w:szCs w:val="20"/>
        </w:rPr>
        <w:t>SSB associated to the target TCI state is the same as the SSB associated with PL-RS”.</w:t>
      </w:r>
    </w:p>
    <w:tbl>
      <w:tblPr>
        <w:tblStyle w:val="TableGrid"/>
        <w:tblW w:w="0" w:type="auto"/>
        <w:tblLook w:val="04A0" w:firstRow="1" w:lastRow="0" w:firstColumn="1" w:lastColumn="0" w:noHBand="0" w:noVBand="1"/>
      </w:tblPr>
      <w:tblGrid>
        <w:gridCol w:w="9629"/>
      </w:tblGrid>
      <w:tr w:rsidR="00CD1319" w14:paraId="0FC37D72" w14:textId="77777777" w:rsidTr="00CD1319">
        <w:tc>
          <w:tcPr>
            <w:tcW w:w="9629" w:type="dxa"/>
          </w:tcPr>
          <w:p w14:paraId="63B5C97F" w14:textId="77777777" w:rsidR="00CD1319" w:rsidRDefault="00CD1319" w:rsidP="00CD1319">
            <w:pPr>
              <w:rPr>
                <w:rFonts w:eastAsia="Times New Roman"/>
                <w:color w:val="000000" w:themeColor="text1"/>
                <w:sz w:val="18"/>
                <w:szCs w:val="18"/>
                <w:lang w:eastAsia="en-GB"/>
              </w:rPr>
            </w:pPr>
            <w:r>
              <w:rPr>
                <w:b/>
                <w:bCs/>
                <w:color w:val="000000" w:themeColor="text1"/>
                <w:sz w:val="18"/>
                <w:szCs w:val="18"/>
              </w:rPr>
              <w:t>&lt;Agreement&gt;:</w:t>
            </w:r>
          </w:p>
          <w:p w14:paraId="5000022D" w14:textId="77777777" w:rsidR="00CD1319" w:rsidRDefault="00CD1319" w:rsidP="00CD1319">
            <w:pPr>
              <w:widowControl/>
              <w:numPr>
                <w:ilvl w:val="0"/>
                <w:numId w:val="13"/>
              </w:numPr>
              <w:spacing w:after="120"/>
              <w:textAlignment w:val="center"/>
              <w:rPr>
                <w:rFonts w:ascii="Calibri" w:hAnsi="Calibri" w:cs="Calibri"/>
                <w:color w:val="000000" w:themeColor="text1"/>
                <w:szCs w:val="18"/>
              </w:rPr>
            </w:pPr>
            <w:r>
              <w:rPr>
                <w:color w:val="000000" w:themeColor="text1"/>
                <w:sz w:val="18"/>
                <w:szCs w:val="18"/>
              </w:rPr>
              <w:t>No additional PL-RS measurement time is needed, provided L3-RSRP or L1-RSRP on the SSB associated with PL-RS has been measured/reported.</w:t>
            </w:r>
          </w:p>
          <w:p w14:paraId="2B60478C" w14:textId="77777777" w:rsidR="00CD1319" w:rsidRDefault="00CD1319" w:rsidP="00CD1319">
            <w:pPr>
              <w:widowControl/>
              <w:numPr>
                <w:ilvl w:val="1"/>
                <w:numId w:val="13"/>
              </w:numPr>
              <w:spacing w:after="120"/>
              <w:textAlignment w:val="center"/>
              <w:rPr>
                <w:rFonts w:ascii="Calibri" w:hAnsi="Calibri" w:cs="Calibri"/>
                <w:color w:val="000000" w:themeColor="text1"/>
                <w:szCs w:val="18"/>
              </w:rPr>
            </w:pPr>
            <w:r>
              <w:rPr>
                <w:color w:val="000000" w:themeColor="text1"/>
                <w:sz w:val="18"/>
                <w:szCs w:val="18"/>
              </w:rPr>
              <w:t>PL-RS is associated with TCI state indicated by LTM cell switch command in terms of QCL chain.</w:t>
            </w:r>
          </w:p>
          <w:p w14:paraId="06EB6662" w14:textId="27A59F7A" w:rsidR="00CD1319" w:rsidRDefault="00CD1319" w:rsidP="00CD1319">
            <w:pPr>
              <w:rPr>
                <w:rFonts w:eastAsia="等线"/>
                <w:b/>
                <w:bCs/>
                <w:sz w:val="20"/>
                <w:szCs w:val="20"/>
              </w:rPr>
            </w:pPr>
            <w:r>
              <w:rPr>
                <w:color w:val="000000" w:themeColor="text1"/>
                <w:sz w:val="18"/>
                <w:szCs w:val="18"/>
              </w:rPr>
              <w:t>Further discuss the wording in the CR next meeting.</w:t>
            </w:r>
          </w:p>
        </w:tc>
      </w:tr>
    </w:tbl>
    <w:p w14:paraId="5BF9EDB6" w14:textId="77777777" w:rsidR="00133BCD" w:rsidRDefault="00133BCD" w:rsidP="00734DA6">
      <w:pPr>
        <w:rPr>
          <w:sz w:val="20"/>
          <w:szCs w:val="20"/>
        </w:rPr>
      </w:pPr>
    </w:p>
    <w:p w14:paraId="13BC596A" w14:textId="5C89A5C4" w:rsidR="00133BCD" w:rsidRDefault="00133BCD" w:rsidP="00133BCD">
      <w:pPr>
        <w:pStyle w:val="Heading3"/>
        <w:rPr>
          <w:sz w:val="22"/>
          <w:szCs w:val="16"/>
        </w:rPr>
      </w:pPr>
      <w:r>
        <w:rPr>
          <w:sz w:val="22"/>
          <w:szCs w:val="16"/>
        </w:rPr>
        <w:t>2.1.4 Additional applicable condition</w:t>
      </w:r>
    </w:p>
    <w:p w14:paraId="4A671A9F" w14:textId="1FAF4A50" w:rsidR="001400CD" w:rsidRDefault="001400CD" w:rsidP="001400CD">
      <w:pPr>
        <w:rPr>
          <w:sz w:val="20"/>
          <w:szCs w:val="20"/>
        </w:rPr>
      </w:pPr>
      <w:r w:rsidRPr="001400CD">
        <w:rPr>
          <w:sz w:val="20"/>
          <w:szCs w:val="20"/>
        </w:rPr>
        <w:t xml:space="preserve">In the scenario of RACH-based </w:t>
      </w:r>
      <w:r>
        <w:rPr>
          <w:sz w:val="20"/>
          <w:szCs w:val="20"/>
        </w:rPr>
        <w:t>cell switch</w:t>
      </w:r>
      <w:r w:rsidRPr="001400CD">
        <w:rPr>
          <w:sz w:val="20"/>
          <w:szCs w:val="20"/>
        </w:rPr>
        <w:t xml:space="preserve">, UE may receive the LTM CSC MAC-CE with both the TCI state for the target cell and the CFRA information for the </w:t>
      </w:r>
      <w:proofErr w:type="gramStart"/>
      <w:r w:rsidRPr="001400CD">
        <w:rPr>
          <w:sz w:val="20"/>
          <w:szCs w:val="20"/>
        </w:rPr>
        <w:t>random access</w:t>
      </w:r>
      <w:proofErr w:type="gramEnd"/>
      <w:r w:rsidRPr="001400CD">
        <w:rPr>
          <w:sz w:val="20"/>
          <w:szCs w:val="20"/>
        </w:rPr>
        <w:t xml:space="preserve"> procedure.</w:t>
      </w:r>
      <w:r>
        <w:rPr>
          <w:rFonts w:ascii="Arial" w:eastAsia="宋体" w:hAnsi="Arial" w:cs="Times New Roman"/>
          <w:kern w:val="0"/>
          <w:sz w:val="20"/>
          <w:szCs w:val="20"/>
          <w:lang w:eastAsia="zh-CN"/>
        </w:rPr>
        <w:t xml:space="preserve"> </w:t>
      </w:r>
      <w:r w:rsidRPr="001400CD">
        <w:rPr>
          <w:sz w:val="20"/>
          <w:szCs w:val="20"/>
        </w:rPr>
        <w:t>In the current specification, there is no limitation on whether the indicated TCI state and the SSB indicated in the CFRA information should be identical</w:t>
      </w:r>
      <w:r w:rsidR="00751063">
        <w:rPr>
          <w:sz w:val="20"/>
          <w:szCs w:val="20"/>
        </w:rPr>
        <w:t xml:space="preserve"> in RAN1/2</w:t>
      </w:r>
      <w:r w:rsidRPr="001400CD">
        <w:rPr>
          <w:sz w:val="20"/>
          <w:szCs w:val="20"/>
        </w:rPr>
        <w:t>.</w:t>
      </w:r>
      <w:r>
        <w:rPr>
          <w:sz w:val="20"/>
          <w:szCs w:val="20"/>
        </w:rPr>
        <w:t xml:space="preserve"> In our </w:t>
      </w:r>
      <w:r>
        <w:rPr>
          <w:sz w:val="20"/>
          <w:szCs w:val="20"/>
        </w:rPr>
        <w:lastRenderedPageBreak/>
        <w:t xml:space="preserve">understanding, the indicated TCI state is the TCI state that NW want UE to use during RACH procedure and after RACH procedure. </w:t>
      </w:r>
      <w:r w:rsidR="00751063">
        <w:rPr>
          <w:sz w:val="20"/>
          <w:szCs w:val="20"/>
        </w:rPr>
        <w:t>W</w:t>
      </w:r>
      <w:r w:rsidRPr="001400CD">
        <w:rPr>
          <w:sz w:val="20"/>
          <w:szCs w:val="20"/>
        </w:rPr>
        <w:t xml:space="preserve">e believe there is no motivation to configure </w:t>
      </w:r>
      <w:r>
        <w:rPr>
          <w:sz w:val="20"/>
          <w:szCs w:val="20"/>
        </w:rPr>
        <w:t>a TCI state not associated with the SSB for CFRA</w:t>
      </w:r>
      <w:r w:rsidRPr="001400CD">
        <w:rPr>
          <w:sz w:val="20"/>
          <w:szCs w:val="20"/>
        </w:rPr>
        <w:t xml:space="preserve"> in the LTM cell switch command.</w:t>
      </w:r>
      <w:r>
        <w:rPr>
          <w:sz w:val="20"/>
          <w:szCs w:val="20"/>
        </w:rPr>
        <w:t xml:space="preserve"> </w:t>
      </w:r>
    </w:p>
    <w:p w14:paraId="240E1C0C" w14:textId="77777777" w:rsidR="001400CD" w:rsidRDefault="001400CD" w:rsidP="001400CD">
      <w:pPr>
        <w:rPr>
          <w:sz w:val="20"/>
          <w:szCs w:val="20"/>
        </w:rPr>
      </w:pPr>
    </w:p>
    <w:p w14:paraId="376F8843" w14:textId="2A8BB01A" w:rsidR="001400CD" w:rsidRDefault="001400CD" w:rsidP="001400CD">
      <w:pPr>
        <w:rPr>
          <w:sz w:val="20"/>
          <w:szCs w:val="20"/>
          <w:lang w:val="en-GB" w:eastAsia="en-US"/>
        </w:rPr>
      </w:pPr>
      <w:r>
        <w:rPr>
          <w:sz w:val="20"/>
          <w:szCs w:val="20"/>
          <w:lang w:val="en-GB" w:eastAsia="en-US"/>
        </w:rPr>
        <w:t xml:space="preserve">As mentioned </w:t>
      </w:r>
      <w:r w:rsidR="00751063">
        <w:rPr>
          <w:sz w:val="20"/>
          <w:szCs w:val="20"/>
          <w:lang w:val="en-GB" w:eastAsia="en-US"/>
        </w:rPr>
        <w:t>in 2.1.3</w:t>
      </w:r>
      <w:r>
        <w:rPr>
          <w:sz w:val="20"/>
          <w:szCs w:val="20"/>
          <w:lang w:val="en-GB" w:eastAsia="en-US"/>
        </w:rPr>
        <w:t xml:space="preserve">, cell switch delay requirement </w:t>
      </w:r>
      <w:proofErr w:type="gramStart"/>
      <w:r>
        <w:rPr>
          <w:sz w:val="20"/>
          <w:szCs w:val="20"/>
          <w:lang w:val="en-GB" w:eastAsia="en-US"/>
        </w:rPr>
        <w:t>are</w:t>
      </w:r>
      <w:proofErr w:type="gramEnd"/>
      <w:r>
        <w:rPr>
          <w:sz w:val="20"/>
          <w:szCs w:val="20"/>
          <w:lang w:val="en-GB" w:eastAsia="en-US"/>
        </w:rPr>
        <w:t xml:space="preserve"> only applicable to the following cases:</w:t>
      </w:r>
    </w:p>
    <w:p w14:paraId="4CCB5000" w14:textId="77777777" w:rsidR="001400CD" w:rsidRDefault="001400CD" w:rsidP="001400CD">
      <w:pPr>
        <w:pStyle w:val="ListParagraph"/>
        <w:numPr>
          <w:ilvl w:val="0"/>
          <w:numId w:val="14"/>
        </w:numPr>
        <w:rPr>
          <w:sz w:val="20"/>
          <w:szCs w:val="20"/>
        </w:rPr>
      </w:pPr>
      <w:r>
        <w:rPr>
          <w:sz w:val="20"/>
          <w:szCs w:val="20"/>
        </w:rPr>
        <w:t>known cell &amp; known TCI state in FR2,</w:t>
      </w:r>
    </w:p>
    <w:p w14:paraId="2EC8EBCA" w14:textId="77777777" w:rsidR="001400CD" w:rsidRDefault="001400CD" w:rsidP="001400CD">
      <w:pPr>
        <w:pStyle w:val="ListParagraph"/>
        <w:numPr>
          <w:ilvl w:val="0"/>
          <w:numId w:val="14"/>
        </w:numPr>
        <w:rPr>
          <w:sz w:val="20"/>
          <w:szCs w:val="20"/>
        </w:rPr>
      </w:pPr>
      <w:r>
        <w:rPr>
          <w:sz w:val="20"/>
          <w:szCs w:val="20"/>
        </w:rPr>
        <w:t xml:space="preserve">known cell &amp; </w:t>
      </w:r>
      <w:r>
        <w:rPr>
          <w:sz w:val="20"/>
          <w:szCs w:val="20"/>
          <w:lang w:eastAsia="zh-CN"/>
        </w:rPr>
        <w:t>UE has reported L3-RSRP measurement result with SSB index associated to the target TCI state within 5 seconds before receiving the LTM cell switch command.</w:t>
      </w:r>
    </w:p>
    <w:p w14:paraId="6D0A6B6A" w14:textId="77777777" w:rsidR="001400CD" w:rsidRDefault="001400CD" w:rsidP="001400CD">
      <w:pPr>
        <w:rPr>
          <w:sz w:val="20"/>
          <w:szCs w:val="20"/>
        </w:rPr>
      </w:pPr>
      <w:r>
        <w:rPr>
          <w:sz w:val="20"/>
          <w:szCs w:val="20"/>
        </w:rPr>
        <w:t xml:space="preserve">The above conditions </w:t>
      </w:r>
      <w:proofErr w:type="gramStart"/>
      <w:r>
        <w:rPr>
          <w:sz w:val="20"/>
          <w:szCs w:val="20"/>
        </w:rPr>
        <w:t>actually guarantee</w:t>
      </w:r>
      <w:proofErr w:type="gramEnd"/>
      <w:r>
        <w:rPr>
          <w:sz w:val="20"/>
          <w:szCs w:val="20"/>
        </w:rPr>
        <w:t xml:space="preserve"> that UE has reported L1 or L3 measurement result on </w:t>
      </w:r>
      <w:r>
        <w:rPr>
          <w:sz w:val="20"/>
          <w:szCs w:val="20"/>
          <w:u w:val="single"/>
          <w:lang w:eastAsia="zh-CN"/>
        </w:rPr>
        <w:t>SSB index associated to the target TCI state</w:t>
      </w:r>
      <w:r>
        <w:rPr>
          <w:sz w:val="20"/>
          <w:szCs w:val="20"/>
        </w:rPr>
        <w:t xml:space="preserve"> in 1280ms or 5s. </w:t>
      </w:r>
    </w:p>
    <w:p w14:paraId="10E5F5D4" w14:textId="77777777" w:rsidR="001400CD" w:rsidRDefault="001400CD" w:rsidP="001400CD">
      <w:pPr>
        <w:rPr>
          <w:sz w:val="20"/>
          <w:szCs w:val="20"/>
        </w:rPr>
      </w:pPr>
    </w:p>
    <w:p w14:paraId="699407CC" w14:textId="5A433813" w:rsidR="001400CD" w:rsidRDefault="001400CD" w:rsidP="001400CD">
      <w:pPr>
        <w:rPr>
          <w:sz w:val="20"/>
          <w:szCs w:val="20"/>
          <w:lang w:eastAsia="zh-CN"/>
        </w:rPr>
      </w:pPr>
      <w:r>
        <w:rPr>
          <w:sz w:val="20"/>
          <w:szCs w:val="20"/>
        </w:rPr>
        <w:t xml:space="preserve">When RAN4 define the requirements, we think the </w:t>
      </w:r>
      <w:r w:rsidR="000955F0">
        <w:rPr>
          <w:sz w:val="20"/>
          <w:szCs w:val="20"/>
        </w:rPr>
        <w:t xml:space="preserve">mis-alignment </w:t>
      </w:r>
      <w:r>
        <w:rPr>
          <w:sz w:val="20"/>
          <w:szCs w:val="20"/>
        </w:rPr>
        <w:t>case that the TCI state indicated in cell switch command is</w:t>
      </w:r>
      <w:r w:rsidR="000955F0">
        <w:rPr>
          <w:sz w:val="20"/>
          <w:szCs w:val="20"/>
        </w:rPr>
        <w:t xml:space="preserve"> not</w:t>
      </w:r>
      <w:r>
        <w:rPr>
          <w:sz w:val="20"/>
          <w:szCs w:val="20"/>
        </w:rPr>
        <w:t xml:space="preserve"> associated with the SSB for CFRA</w:t>
      </w:r>
      <w:r w:rsidR="000955F0">
        <w:rPr>
          <w:sz w:val="20"/>
          <w:szCs w:val="20"/>
        </w:rPr>
        <w:t xml:space="preserve"> is not considered. That’s why the legacy applicable conditions mainly focus on </w:t>
      </w:r>
      <w:r w:rsidR="000955F0">
        <w:rPr>
          <w:sz w:val="20"/>
          <w:szCs w:val="20"/>
          <w:u w:val="single"/>
          <w:lang w:eastAsia="zh-CN"/>
        </w:rPr>
        <w:t>SSB index associated to the target TCI state</w:t>
      </w:r>
      <w:r w:rsidR="000955F0" w:rsidRPr="000955F0">
        <w:rPr>
          <w:sz w:val="20"/>
          <w:szCs w:val="20"/>
          <w:lang w:eastAsia="zh-CN"/>
        </w:rPr>
        <w:t>.</w:t>
      </w:r>
      <w:r w:rsidR="000955F0">
        <w:rPr>
          <w:sz w:val="20"/>
          <w:szCs w:val="20"/>
          <w:lang w:eastAsia="zh-CN"/>
        </w:rPr>
        <w:t xml:space="preserve"> </w:t>
      </w:r>
      <w:r w:rsidR="009C6633">
        <w:rPr>
          <w:sz w:val="20"/>
          <w:szCs w:val="20"/>
          <w:lang w:eastAsia="zh-CN"/>
        </w:rPr>
        <w:t>We prefer to make it clear in RAN4 spec.</w:t>
      </w:r>
    </w:p>
    <w:p w14:paraId="19A608F2" w14:textId="72772F12" w:rsidR="009C6633" w:rsidRDefault="009C6633" w:rsidP="009C6633">
      <w:pPr>
        <w:spacing w:beforeLines="50" w:before="120" w:afterLines="50" w:after="120"/>
        <w:rPr>
          <w:rFonts w:cstheme="minorHAnsi"/>
          <w:b/>
          <w:sz w:val="20"/>
          <w:szCs w:val="20"/>
        </w:rPr>
      </w:pPr>
      <w:r>
        <w:rPr>
          <w:rFonts w:cstheme="minorHAnsi"/>
          <w:b/>
          <w:sz w:val="20"/>
          <w:szCs w:val="20"/>
        </w:rPr>
        <w:t xml:space="preserve">Proposal 3: Make it clear: for CFRA cell switch, the requirements are only applicable to the case that </w:t>
      </w:r>
      <w:r w:rsidRPr="009C6633">
        <w:rPr>
          <w:rFonts w:cstheme="minorHAnsi"/>
          <w:b/>
          <w:sz w:val="20"/>
          <w:szCs w:val="20"/>
        </w:rPr>
        <w:t>the TCI state indicated in cell switch command is associated with the SSB for CFRA</w:t>
      </w:r>
      <w:r>
        <w:rPr>
          <w:rFonts w:cstheme="minorHAnsi"/>
          <w:b/>
          <w:sz w:val="20"/>
          <w:szCs w:val="20"/>
        </w:rPr>
        <w:t>.</w:t>
      </w:r>
    </w:p>
    <w:p w14:paraId="4690E6EF" w14:textId="683F2A89" w:rsidR="00C230C1" w:rsidRPr="00541376" w:rsidRDefault="00C230C1" w:rsidP="00C230C1">
      <w:pPr>
        <w:pStyle w:val="Heading2"/>
        <w:rPr>
          <w:rFonts w:asciiTheme="minorHAnsi" w:hAnsiTheme="minorHAnsi" w:cstheme="minorHAnsi"/>
          <w:sz w:val="28"/>
          <w:szCs w:val="18"/>
        </w:rPr>
      </w:pPr>
      <w:r w:rsidRPr="004F4EEC">
        <w:rPr>
          <w:rFonts w:asciiTheme="minorHAnsi" w:hAnsiTheme="minorHAnsi" w:cstheme="minorHAnsi"/>
          <w:sz w:val="28"/>
          <w:szCs w:val="18"/>
        </w:rPr>
        <w:t>2.</w:t>
      </w:r>
      <w:r>
        <w:rPr>
          <w:rFonts w:asciiTheme="minorHAnsi" w:hAnsiTheme="minorHAnsi" w:cstheme="minorHAnsi"/>
          <w:sz w:val="28"/>
          <w:szCs w:val="18"/>
        </w:rPr>
        <w:t>2</w:t>
      </w:r>
      <w:r w:rsidRPr="004F4EEC">
        <w:rPr>
          <w:rFonts w:asciiTheme="minorHAnsi" w:hAnsiTheme="minorHAnsi" w:cstheme="minorHAnsi"/>
          <w:sz w:val="28"/>
          <w:szCs w:val="18"/>
        </w:rPr>
        <w:t xml:space="preserve"> </w:t>
      </w:r>
      <w:r>
        <w:rPr>
          <w:rFonts w:asciiTheme="minorHAnsi" w:hAnsiTheme="minorHAnsi" w:cstheme="minorHAnsi" w:hint="eastAsia"/>
          <w:sz w:val="28"/>
          <w:szCs w:val="18"/>
          <w:lang w:eastAsia="zh-CN"/>
        </w:rPr>
        <w:t>UE</w:t>
      </w:r>
      <w:r>
        <w:rPr>
          <w:rFonts w:asciiTheme="minorHAnsi" w:hAnsiTheme="minorHAnsi" w:cstheme="minorHAnsi"/>
          <w:sz w:val="28"/>
          <w:szCs w:val="18"/>
        </w:rPr>
        <w:t xml:space="preserve"> Capability</w:t>
      </w:r>
    </w:p>
    <w:tbl>
      <w:tblPr>
        <w:tblStyle w:val="TableGrid"/>
        <w:tblW w:w="0" w:type="auto"/>
        <w:tblLook w:val="04A0" w:firstRow="1" w:lastRow="0" w:firstColumn="1" w:lastColumn="0" w:noHBand="0" w:noVBand="1"/>
      </w:tblPr>
      <w:tblGrid>
        <w:gridCol w:w="9629"/>
      </w:tblGrid>
      <w:tr w:rsidR="00AC06A3" w14:paraId="34C5A903" w14:textId="77777777" w:rsidTr="00AC06A3">
        <w:tc>
          <w:tcPr>
            <w:tcW w:w="9629" w:type="dxa"/>
          </w:tcPr>
          <w:p w14:paraId="1DF1AEA2" w14:textId="77777777" w:rsidR="00AC06A3" w:rsidRPr="00AC06A3" w:rsidRDefault="00AC06A3" w:rsidP="00AC06A3">
            <w:pPr>
              <w:spacing w:afterLines="50" w:after="120"/>
              <w:rPr>
                <w:sz w:val="18"/>
                <w:szCs w:val="20"/>
                <w:u w:val="single"/>
                <w:lang w:eastAsia="en-US"/>
              </w:rPr>
            </w:pPr>
            <w:r w:rsidRPr="00AC06A3">
              <w:rPr>
                <w:b/>
                <w:sz w:val="18"/>
                <w:szCs w:val="20"/>
                <w:u w:val="single"/>
              </w:rPr>
              <w:t>Issue 1-4</w:t>
            </w:r>
            <w:r w:rsidRPr="00AC06A3">
              <w:rPr>
                <w:b/>
                <w:sz w:val="18"/>
                <w:szCs w:val="20"/>
                <w:u w:val="single"/>
                <w:lang w:eastAsia="ko-KR"/>
              </w:rPr>
              <w:t>-3: Clarification on LTM L1-RSRP related capabilities</w:t>
            </w:r>
          </w:p>
          <w:p w14:paraId="5BC54ED2" w14:textId="77777777" w:rsidR="00AC06A3" w:rsidRPr="00AC06A3" w:rsidRDefault="00AC06A3" w:rsidP="00AC06A3">
            <w:pPr>
              <w:spacing w:after="120"/>
              <w:rPr>
                <w:rFonts w:eastAsia="宋体"/>
                <w:sz w:val="18"/>
                <w:szCs w:val="21"/>
              </w:rPr>
            </w:pPr>
            <w:r w:rsidRPr="00AC06A3">
              <w:rPr>
                <w:rFonts w:eastAsia="PMingLiU"/>
                <w:sz w:val="18"/>
                <w:szCs w:val="21"/>
                <w:lang w:eastAsia="zh-TW"/>
              </w:rPr>
              <w:t>&lt;</w:t>
            </w:r>
            <w:r w:rsidRPr="00AC06A3">
              <w:rPr>
                <w:rFonts w:eastAsia="PMingLiU"/>
                <w:b/>
                <w:bCs/>
                <w:sz w:val="18"/>
                <w:szCs w:val="21"/>
                <w:lang w:eastAsia="zh-TW"/>
              </w:rPr>
              <w:t xml:space="preserve"> </w:t>
            </w:r>
            <w:r w:rsidRPr="00AC06A3">
              <w:rPr>
                <w:b/>
                <w:sz w:val="18"/>
                <w:szCs w:val="20"/>
              </w:rPr>
              <w:t>Agreement</w:t>
            </w:r>
            <w:r w:rsidRPr="00AC06A3">
              <w:rPr>
                <w:rFonts w:eastAsia="宋体"/>
                <w:b/>
                <w:bCs/>
                <w:sz w:val="18"/>
                <w:szCs w:val="21"/>
              </w:rPr>
              <w:t xml:space="preserve"> </w:t>
            </w:r>
            <w:r w:rsidRPr="00AC06A3">
              <w:rPr>
                <w:rFonts w:eastAsia="PMingLiU"/>
                <w:sz w:val="18"/>
                <w:szCs w:val="21"/>
                <w:lang w:eastAsia="zh-TW"/>
              </w:rPr>
              <w:t xml:space="preserve">&gt; </w:t>
            </w:r>
            <w:r w:rsidRPr="00AC06A3">
              <w:rPr>
                <w:rFonts w:eastAsia="宋体"/>
                <w:sz w:val="18"/>
                <w:szCs w:val="21"/>
              </w:rPr>
              <w:t>For RAN4 39-3-6:</w:t>
            </w:r>
          </w:p>
          <w:p w14:paraId="70096DC9" w14:textId="2C1C2BDF" w:rsidR="00AC06A3" w:rsidRPr="00AC06A3" w:rsidRDefault="00AC06A3" w:rsidP="00AC06A3">
            <w:pPr>
              <w:pStyle w:val="ListParagraph"/>
              <w:widowControl/>
              <w:numPr>
                <w:ilvl w:val="2"/>
                <w:numId w:val="7"/>
              </w:numPr>
              <w:autoSpaceDN w:val="0"/>
              <w:snapToGrid w:val="0"/>
              <w:spacing w:after="120"/>
              <w:contextualSpacing w:val="0"/>
              <w:jc w:val="left"/>
              <w:rPr>
                <w:szCs w:val="24"/>
                <w:lang w:eastAsia="zh-CN"/>
              </w:rPr>
            </w:pPr>
            <w:r w:rsidRPr="00AC06A3">
              <w:rPr>
                <w:sz w:val="18"/>
                <w:szCs w:val="20"/>
              </w:rPr>
              <w:t xml:space="preserve">‘SSB resources of serving cells and </w:t>
            </w:r>
            <w:proofErr w:type="spellStart"/>
            <w:r w:rsidRPr="00AC06A3">
              <w:rPr>
                <w:sz w:val="18"/>
                <w:szCs w:val="20"/>
              </w:rPr>
              <w:t>neighbouring</w:t>
            </w:r>
            <w:proofErr w:type="spellEnd"/>
            <w:r w:rsidRPr="00AC06A3">
              <w:rPr>
                <w:sz w:val="18"/>
                <w:szCs w:val="20"/>
              </w:rPr>
              <w:t xml:space="preserve"> cells’ includes both LTM candidate cell(s) and all SSBs from serving cells, including the serving cells that are not configured with LTM L1 measurements, </w:t>
            </w:r>
            <w:proofErr w:type="gramStart"/>
            <w:r w:rsidRPr="00AC06A3">
              <w:rPr>
                <w:sz w:val="18"/>
                <w:szCs w:val="20"/>
              </w:rPr>
              <w:t>i.e.</w:t>
            </w:r>
            <w:proofErr w:type="gramEnd"/>
            <w:r w:rsidRPr="00AC06A3">
              <w:rPr>
                <w:sz w:val="18"/>
                <w:szCs w:val="20"/>
              </w:rPr>
              <w:t xml:space="preserve"> SSB resources configured by </w:t>
            </w:r>
            <w:bookmarkStart w:id="9" w:name="_Hlk189769254"/>
            <w:r w:rsidRPr="00AC06A3">
              <w:rPr>
                <w:sz w:val="18"/>
                <w:szCs w:val="20"/>
              </w:rPr>
              <w:t>CSI-</w:t>
            </w:r>
            <w:proofErr w:type="spellStart"/>
            <w:r w:rsidRPr="00AC06A3">
              <w:rPr>
                <w:sz w:val="18"/>
                <w:szCs w:val="20"/>
              </w:rPr>
              <w:t>MeasConfig</w:t>
            </w:r>
            <w:proofErr w:type="spellEnd"/>
            <w:r w:rsidRPr="00AC06A3">
              <w:rPr>
                <w:sz w:val="18"/>
                <w:szCs w:val="20"/>
              </w:rPr>
              <w:t xml:space="preserve"> </w:t>
            </w:r>
            <w:bookmarkEnd w:id="9"/>
            <w:r w:rsidRPr="00AC06A3">
              <w:rPr>
                <w:sz w:val="18"/>
                <w:szCs w:val="20"/>
              </w:rPr>
              <w:t>are also counted.</w:t>
            </w:r>
          </w:p>
        </w:tc>
      </w:tr>
    </w:tbl>
    <w:p w14:paraId="71BC8B01" w14:textId="33267127" w:rsidR="00C230C1" w:rsidRDefault="00AC06A3" w:rsidP="00AC06A3">
      <w:pPr>
        <w:rPr>
          <w:sz w:val="20"/>
          <w:szCs w:val="20"/>
        </w:rPr>
      </w:pPr>
      <w:r w:rsidRPr="00AC06A3">
        <w:rPr>
          <w:rFonts w:hint="eastAsia"/>
          <w:sz w:val="20"/>
          <w:szCs w:val="20"/>
        </w:rPr>
        <w:t>L</w:t>
      </w:r>
      <w:r w:rsidRPr="00AC06A3">
        <w:rPr>
          <w:sz w:val="20"/>
          <w:szCs w:val="20"/>
        </w:rPr>
        <w:t xml:space="preserve">ast meeting, </w:t>
      </w:r>
      <w:r>
        <w:rPr>
          <w:sz w:val="20"/>
          <w:szCs w:val="20"/>
        </w:rPr>
        <w:t xml:space="preserve">we agreed the above further clarification on 39-3-6. It seems further clarification on the following features are </w:t>
      </w:r>
      <w:r w:rsidR="00995249">
        <w:rPr>
          <w:sz w:val="20"/>
          <w:szCs w:val="20"/>
        </w:rPr>
        <w:t>still needed.</w:t>
      </w:r>
    </w:p>
    <w:p w14:paraId="0E3BFFCB" w14:textId="77777777" w:rsidR="00995249" w:rsidRDefault="00995249" w:rsidP="00AC06A3">
      <w:pPr>
        <w:rPr>
          <w:sz w:val="20"/>
          <w:szCs w:val="20"/>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2914"/>
        <w:gridCol w:w="5480"/>
      </w:tblGrid>
      <w:tr w:rsidR="00995249" w:rsidRPr="00782F08" w14:paraId="032677CF" w14:textId="77777777" w:rsidTr="00EE1ECA">
        <w:trPr>
          <w:trHeight w:val="363"/>
        </w:trPr>
        <w:tc>
          <w:tcPr>
            <w:tcW w:w="1096" w:type="dxa"/>
            <w:shd w:val="clear" w:color="auto" w:fill="auto"/>
            <w:vAlign w:val="center"/>
          </w:tcPr>
          <w:p w14:paraId="0DD9C44F" w14:textId="77777777" w:rsidR="00995249" w:rsidRPr="00995249" w:rsidRDefault="00995249" w:rsidP="00FD6A46">
            <w:pPr>
              <w:spacing w:after="120"/>
              <w:contextualSpacing/>
              <w:rPr>
                <w:b/>
                <w:bCs/>
                <w:sz w:val="16"/>
                <w:szCs w:val="18"/>
              </w:rPr>
            </w:pPr>
            <w:r w:rsidRPr="00995249">
              <w:rPr>
                <w:b/>
                <w:bCs/>
                <w:sz w:val="16"/>
                <w:szCs w:val="18"/>
              </w:rPr>
              <w:t>Index</w:t>
            </w:r>
          </w:p>
        </w:tc>
        <w:tc>
          <w:tcPr>
            <w:tcW w:w="2914" w:type="dxa"/>
            <w:shd w:val="clear" w:color="auto" w:fill="auto"/>
            <w:vAlign w:val="center"/>
          </w:tcPr>
          <w:p w14:paraId="764CCFA1" w14:textId="77777777" w:rsidR="00995249" w:rsidRPr="00995249" w:rsidRDefault="00995249" w:rsidP="00FD6A46">
            <w:pPr>
              <w:spacing w:after="120"/>
              <w:contextualSpacing/>
              <w:rPr>
                <w:b/>
                <w:bCs/>
                <w:sz w:val="16"/>
                <w:szCs w:val="18"/>
              </w:rPr>
            </w:pPr>
            <w:r w:rsidRPr="00995249">
              <w:rPr>
                <w:b/>
                <w:bCs/>
                <w:sz w:val="16"/>
                <w:szCs w:val="18"/>
              </w:rPr>
              <w:t>Feature group</w:t>
            </w:r>
          </w:p>
        </w:tc>
        <w:tc>
          <w:tcPr>
            <w:tcW w:w="5480" w:type="dxa"/>
            <w:shd w:val="clear" w:color="auto" w:fill="auto"/>
            <w:vAlign w:val="center"/>
          </w:tcPr>
          <w:p w14:paraId="7BC657E2" w14:textId="77777777" w:rsidR="00995249" w:rsidRPr="00995249" w:rsidRDefault="00995249" w:rsidP="00FD6A46">
            <w:pPr>
              <w:spacing w:after="120"/>
              <w:contextualSpacing/>
              <w:rPr>
                <w:b/>
                <w:bCs/>
                <w:sz w:val="16"/>
                <w:szCs w:val="18"/>
              </w:rPr>
            </w:pPr>
            <w:r w:rsidRPr="00995249">
              <w:rPr>
                <w:b/>
                <w:bCs/>
                <w:sz w:val="16"/>
                <w:szCs w:val="18"/>
              </w:rPr>
              <w:t>Components </w:t>
            </w:r>
          </w:p>
        </w:tc>
      </w:tr>
      <w:tr w:rsidR="00995249" w:rsidRPr="003A161F" w14:paraId="095D9DF7" w14:textId="77777777" w:rsidTr="00EE1ECA">
        <w:trPr>
          <w:trHeight w:val="363"/>
        </w:trPr>
        <w:tc>
          <w:tcPr>
            <w:tcW w:w="1096" w:type="dxa"/>
            <w:shd w:val="clear" w:color="auto" w:fill="auto"/>
          </w:tcPr>
          <w:p w14:paraId="7C8B16A0" w14:textId="77777777" w:rsidR="00995249" w:rsidRPr="00995249" w:rsidRDefault="00995249" w:rsidP="00FD6A46">
            <w:pPr>
              <w:keepNext/>
              <w:keepLines/>
              <w:overflowPunct w:val="0"/>
              <w:autoSpaceDE w:val="0"/>
              <w:autoSpaceDN w:val="0"/>
              <w:adjustRightInd w:val="0"/>
              <w:textAlignment w:val="baseline"/>
              <w:rPr>
                <w:rFonts w:ascii="Arial" w:hAnsi="Arial" w:cs="Arial"/>
                <w:bCs/>
                <w:sz w:val="16"/>
                <w:szCs w:val="18"/>
              </w:rPr>
            </w:pPr>
            <w:r w:rsidRPr="00995249">
              <w:rPr>
                <w:rFonts w:ascii="Arial" w:hAnsi="Arial" w:cs="Arial"/>
                <w:bCs/>
                <w:sz w:val="16"/>
                <w:szCs w:val="18"/>
              </w:rPr>
              <w:t>39-3-3</w:t>
            </w:r>
          </w:p>
        </w:tc>
        <w:tc>
          <w:tcPr>
            <w:tcW w:w="2914" w:type="dxa"/>
            <w:shd w:val="clear" w:color="auto" w:fill="auto"/>
          </w:tcPr>
          <w:p w14:paraId="7EEFFB9F" w14:textId="77777777" w:rsidR="00995249" w:rsidRPr="00995249" w:rsidRDefault="00995249" w:rsidP="00FD6A46">
            <w:pPr>
              <w:keepNext/>
              <w:keepLines/>
              <w:overflowPunct w:val="0"/>
              <w:autoSpaceDE w:val="0"/>
              <w:autoSpaceDN w:val="0"/>
              <w:adjustRightInd w:val="0"/>
              <w:textAlignment w:val="baseline"/>
              <w:rPr>
                <w:rFonts w:ascii="Arial" w:hAnsi="Arial" w:cs="Arial"/>
                <w:bCs/>
                <w:sz w:val="16"/>
                <w:szCs w:val="18"/>
              </w:rPr>
            </w:pPr>
            <w:r w:rsidRPr="00995249">
              <w:rPr>
                <w:rFonts w:ascii="Arial" w:hAnsi="Arial" w:cs="Arial"/>
                <w:bCs/>
                <w:sz w:val="16"/>
                <w:szCs w:val="18"/>
              </w:rPr>
              <w:t>Number of total cells to be measured</w:t>
            </w:r>
          </w:p>
        </w:tc>
        <w:tc>
          <w:tcPr>
            <w:tcW w:w="5480" w:type="dxa"/>
            <w:shd w:val="clear" w:color="auto" w:fill="auto"/>
          </w:tcPr>
          <w:p w14:paraId="5794FA92" w14:textId="77777777" w:rsidR="00995249" w:rsidRPr="00995249" w:rsidRDefault="00995249" w:rsidP="00FD6A46">
            <w:pPr>
              <w:keepNext/>
              <w:keepLines/>
              <w:overflowPunct w:val="0"/>
              <w:autoSpaceDE w:val="0"/>
              <w:autoSpaceDN w:val="0"/>
              <w:adjustRightInd w:val="0"/>
              <w:textAlignment w:val="baseline"/>
              <w:rPr>
                <w:rFonts w:ascii="Arial" w:hAnsi="Arial" w:cs="Arial"/>
                <w:bCs/>
                <w:sz w:val="16"/>
                <w:szCs w:val="18"/>
              </w:rPr>
            </w:pPr>
            <w:bookmarkStart w:id="10" w:name="_Hlk189770023"/>
            <w:r w:rsidRPr="00995249">
              <w:rPr>
                <w:rFonts w:ascii="Arial" w:hAnsi="Arial" w:cs="Arial"/>
                <w:bCs/>
                <w:sz w:val="16"/>
                <w:szCs w:val="18"/>
              </w:rPr>
              <w:t>The max number of total cells of serving cells and neighboring cells</w:t>
            </w:r>
            <w:bookmarkEnd w:id="10"/>
            <w:r w:rsidRPr="00995249">
              <w:rPr>
                <w:rFonts w:ascii="Arial" w:hAnsi="Arial" w:cs="Arial"/>
                <w:bCs/>
                <w:sz w:val="16"/>
                <w:szCs w:val="18"/>
              </w:rPr>
              <w:t xml:space="preserve"> across all frequency layers of intra-frequency and inter-frequency without measurement gaps for L1 measurement.</w:t>
            </w:r>
          </w:p>
        </w:tc>
      </w:tr>
      <w:tr w:rsidR="00995249" w:rsidRPr="003A161F" w14:paraId="33CCBD96" w14:textId="77777777" w:rsidTr="00EE1ECA">
        <w:trPr>
          <w:trHeight w:val="363"/>
        </w:trPr>
        <w:tc>
          <w:tcPr>
            <w:tcW w:w="1096" w:type="dxa"/>
            <w:shd w:val="clear" w:color="auto" w:fill="auto"/>
          </w:tcPr>
          <w:p w14:paraId="6781C7EC" w14:textId="77777777" w:rsidR="00995249" w:rsidRPr="00995249" w:rsidRDefault="00995249" w:rsidP="00FD6A46">
            <w:pPr>
              <w:keepNext/>
              <w:keepLines/>
              <w:overflowPunct w:val="0"/>
              <w:autoSpaceDE w:val="0"/>
              <w:autoSpaceDN w:val="0"/>
              <w:adjustRightInd w:val="0"/>
              <w:textAlignment w:val="baseline"/>
              <w:rPr>
                <w:rFonts w:ascii="Arial" w:hAnsi="Arial" w:cs="Arial"/>
                <w:bCs/>
                <w:sz w:val="16"/>
                <w:szCs w:val="18"/>
              </w:rPr>
            </w:pPr>
            <w:r w:rsidRPr="00995249">
              <w:rPr>
                <w:rFonts w:ascii="Arial" w:hAnsi="Arial" w:cs="Arial"/>
                <w:bCs/>
                <w:sz w:val="16"/>
                <w:szCs w:val="18"/>
              </w:rPr>
              <w:t>39-3-5</w:t>
            </w:r>
          </w:p>
        </w:tc>
        <w:tc>
          <w:tcPr>
            <w:tcW w:w="2914" w:type="dxa"/>
            <w:shd w:val="clear" w:color="auto" w:fill="auto"/>
          </w:tcPr>
          <w:p w14:paraId="78DF959A" w14:textId="77777777" w:rsidR="00995249" w:rsidRPr="00995249" w:rsidRDefault="00995249" w:rsidP="00FD6A46">
            <w:pPr>
              <w:keepNext/>
              <w:keepLines/>
              <w:overflowPunct w:val="0"/>
              <w:autoSpaceDE w:val="0"/>
              <w:autoSpaceDN w:val="0"/>
              <w:adjustRightInd w:val="0"/>
              <w:textAlignment w:val="baseline"/>
              <w:rPr>
                <w:rFonts w:ascii="Arial" w:hAnsi="Arial" w:cs="Arial"/>
                <w:bCs/>
                <w:sz w:val="16"/>
                <w:szCs w:val="18"/>
              </w:rPr>
            </w:pPr>
            <w:r w:rsidRPr="00995249">
              <w:rPr>
                <w:rFonts w:ascii="Arial" w:hAnsi="Arial" w:cs="Arial"/>
                <w:bCs/>
                <w:sz w:val="16"/>
                <w:szCs w:val="18"/>
              </w:rPr>
              <w:t>Number of SSB resources for L1-RSRP measurement per frequency layer</w:t>
            </w:r>
          </w:p>
        </w:tc>
        <w:tc>
          <w:tcPr>
            <w:tcW w:w="5480" w:type="dxa"/>
            <w:shd w:val="clear" w:color="auto" w:fill="auto"/>
          </w:tcPr>
          <w:p w14:paraId="347B323A" w14:textId="77777777" w:rsidR="00995249" w:rsidRPr="00995249" w:rsidRDefault="00995249">
            <w:pPr>
              <w:pStyle w:val="ListParagraph"/>
              <w:widowControl/>
              <w:numPr>
                <w:ilvl w:val="0"/>
                <w:numId w:val="8"/>
              </w:numPr>
              <w:autoSpaceDN w:val="0"/>
              <w:spacing w:after="120"/>
              <w:rPr>
                <w:rFonts w:ascii="Arial" w:hAnsi="Arial" w:cs="Arial"/>
                <w:sz w:val="16"/>
                <w:szCs w:val="18"/>
              </w:rPr>
            </w:pPr>
            <w:r w:rsidRPr="00995249">
              <w:rPr>
                <w:rFonts w:ascii="Arial" w:hAnsi="Arial" w:cs="Arial"/>
                <w:sz w:val="16"/>
                <w:szCs w:val="18"/>
              </w:rPr>
              <w:t xml:space="preserve">The max number of </w:t>
            </w:r>
            <w:r w:rsidRPr="00995249">
              <w:rPr>
                <w:rFonts w:ascii="Arial" w:hAnsi="Arial" w:cs="Arial"/>
                <w:bCs/>
                <w:sz w:val="16"/>
                <w:szCs w:val="18"/>
              </w:rPr>
              <w:t>SSB resources</w:t>
            </w:r>
            <w:r w:rsidRPr="00995249">
              <w:rPr>
                <w:rFonts w:ascii="Arial" w:hAnsi="Arial" w:cs="Arial"/>
                <w:sz w:val="16"/>
                <w:szCs w:val="18"/>
              </w:rPr>
              <w:t xml:space="preserve"> UE can measure for L1-RSRP per frequency layer for intra-frequency or inter-frequency without measurement </w:t>
            </w:r>
            <w:proofErr w:type="gramStart"/>
            <w:r w:rsidRPr="00995249">
              <w:rPr>
                <w:rFonts w:ascii="Arial" w:hAnsi="Arial" w:cs="Arial"/>
                <w:sz w:val="16"/>
                <w:szCs w:val="18"/>
              </w:rPr>
              <w:t>gaps</w:t>
            </w:r>
            <w:proofErr w:type="gramEnd"/>
          </w:p>
          <w:p w14:paraId="7542A984" w14:textId="77777777" w:rsidR="00995249" w:rsidRPr="00995249" w:rsidRDefault="00995249" w:rsidP="00FD6A46">
            <w:pPr>
              <w:pStyle w:val="ListParagraph"/>
              <w:spacing w:after="120"/>
              <w:ind w:left="960" w:firstLine="320"/>
              <w:rPr>
                <w:rFonts w:ascii="Arial" w:hAnsi="Arial" w:cs="Arial"/>
                <w:sz w:val="16"/>
                <w:szCs w:val="18"/>
              </w:rPr>
            </w:pPr>
          </w:p>
          <w:p w14:paraId="196E33FA" w14:textId="77777777" w:rsidR="00995249" w:rsidRPr="00995249" w:rsidRDefault="00995249" w:rsidP="00FD6A46">
            <w:pPr>
              <w:keepNext/>
              <w:keepLines/>
              <w:overflowPunct w:val="0"/>
              <w:autoSpaceDE w:val="0"/>
              <w:autoSpaceDN w:val="0"/>
              <w:adjustRightInd w:val="0"/>
              <w:textAlignment w:val="baseline"/>
              <w:rPr>
                <w:rFonts w:ascii="Arial" w:hAnsi="Arial" w:cs="Arial"/>
                <w:bCs/>
                <w:sz w:val="16"/>
                <w:szCs w:val="18"/>
              </w:rPr>
            </w:pPr>
            <w:r w:rsidRPr="00995249">
              <w:rPr>
                <w:rFonts w:ascii="Arial" w:hAnsi="Arial" w:cs="Arial"/>
                <w:sz w:val="16"/>
                <w:szCs w:val="18"/>
              </w:rPr>
              <w:t xml:space="preserve">2. The max number of </w:t>
            </w:r>
            <w:r w:rsidRPr="00995249">
              <w:rPr>
                <w:rFonts w:ascii="Arial" w:hAnsi="Arial" w:cs="Arial"/>
                <w:bCs/>
                <w:sz w:val="16"/>
                <w:szCs w:val="18"/>
              </w:rPr>
              <w:t>SSB resources</w:t>
            </w:r>
            <w:r w:rsidRPr="00995249">
              <w:rPr>
                <w:rFonts w:ascii="Arial" w:hAnsi="Arial" w:cs="Arial"/>
                <w:sz w:val="16"/>
                <w:szCs w:val="18"/>
              </w:rPr>
              <w:t xml:space="preserve"> UE can measure for L1-RSRP per frequency layer for inter-frequency with measurement gaps</w:t>
            </w:r>
          </w:p>
        </w:tc>
      </w:tr>
    </w:tbl>
    <w:p w14:paraId="1B0DE6FE" w14:textId="77777777" w:rsidR="00995249" w:rsidRPr="00995249" w:rsidRDefault="00995249" w:rsidP="00AC06A3">
      <w:pPr>
        <w:rPr>
          <w:sz w:val="20"/>
          <w:szCs w:val="20"/>
        </w:rPr>
      </w:pPr>
    </w:p>
    <w:p w14:paraId="6CE5F32B" w14:textId="51682889" w:rsidR="00AC06A3" w:rsidRDefault="00EE1ECA" w:rsidP="00AC06A3">
      <w:pPr>
        <w:rPr>
          <w:sz w:val="20"/>
          <w:szCs w:val="20"/>
        </w:rPr>
      </w:pPr>
      <w:r>
        <w:rPr>
          <w:sz w:val="20"/>
          <w:szCs w:val="20"/>
        </w:rPr>
        <w:t>In our understanding, the same logic of 39-3-6 also applies to 39-3-3 and 39-3-5.</w:t>
      </w:r>
      <w:r w:rsidR="00714D45">
        <w:rPr>
          <w:sz w:val="20"/>
          <w:szCs w:val="20"/>
        </w:rPr>
        <w:t xml:space="preserve"> From the point of measurement, no matter the SSB to be measured is configured in </w:t>
      </w:r>
      <w:r w:rsidR="00714D45" w:rsidRPr="00714D45">
        <w:rPr>
          <w:sz w:val="20"/>
          <w:szCs w:val="20"/>
        </w:rPr>
        <w:t>CSI-</w:t>
      </w:r>
      <w:proofErr w:type="spellStart"/>
      <w:r w:rsidR="00714D45" w:rsidRPr="00714D45">
        <w:rPr>
          <w:sz w:val="20"/>
          <w:szCs w:val="20"/>
        </w:rPr>
        <w:t>ResourceConfig</w:t>
      </w:r>
      <w:proofErr w:type="spellEnd"/>
      <w:r w:rsidR="00714D45" w:rsidRPr="00714D45">
        <w:rPr>
          <w:sz w:val="20"/>
          <w:szCs w:val="20"/>
        </w:rPr>
        <w:t xml:space="preserve"> </w:t>
      </w:r>
      <w:r w:rsidR="00714D45">
        <w:rPr>
          <w:sz w:val="20"/>
          <w:szCs w:val="20"/>
        </w:rPr>
        <w:t xml:space="preserve">or </w:t>
      </w:r>
      <w:bookmarkStart w:id="11" w:name="_Hlk189770591"/>
      <w:r w:rsidR="00714D45" w:rsidRPr="00714D45">
        <w:rPr>
          <w:sz w:val="20"/>
          <w:szCs w:val="20"/>
        </w:rPr>
        <w:t>LTM-CSI-ResourceConfig-r18</w:t>
      </w:r>
      <w:bookmarkEnd w:id="11"/>
      <w:r w:rsidR="00714D45">
        <w:rPr>
          <w:sz w:val="20"/>
          <w:szCs w:val="20"/>
        </w:rPr>
        <w:t xml:space="preserve"> or both, </w:t>
      </w:r>
      <w:proofErr w:type="gramStart"/>
      <w:r w:rsidR="00714D45">
        <w:rPr>
          <w:sz w:val="20"/>
          <w:szCs w:val="20"/>
        </w:rPr>
        <w:t>as long as</w:t>
      </w:r>
      <w:proofErr w:type="gramEnd"/>
      <w:r w:rsidR="00714D45">
        <w:rPr>
          <w:sz w:val="20"/>
          <w:szCs w:val="20"/>
        </w:rPr>
        <w:t xml:space="preserve"> UE needs to measure the resource, it shares UE L1-RSRP measurement capability with other SSB resources.</w:t>
      </w:r>
      <w:r>
        <w:rPr>
          <w:sz w:val="20"/>
          <w:szCs w:val="20"/>
        </w:rPr>
        <w:t xml:space="preserve"> </w:t>
      </w:r>
    </w:p>
    <w:p w14:paraId="113F2B43" w14:textId="77777777" w:rsidR="00714D45" w:rsidRDefault="00714D45" w:rsidP="00AC06A3">
      <w:pPr>
        <w:rPr>
          <w:sz w:val="20"/>
          <w:szCs w:val="20"/>
        </w:rPr>
      </w:pPr>
    </w:p>
    <w:p w14:paraId="3F265D4D" w14:textId="0DAE10D8" w:rsidR="006B4932" w:rsidRDefault="00714D45" w:rsidP="00714D45">
      <w:pPr>
        <w:spacing w:beforeLines="50" w:before="120" w:afterLines="50" w:after="120"/>
        <w:rPr>
          <w:rFonts w:cstheme="minorHAnsi"/>
          <w:b/>
          <w:sz w:val="20"/>
          <w:szCs w:val="20"/>
        </w:rPr>
      </w:pPr>
      <w:r w:rsidRPr="00B04BDB">
        <w:rPr>
          <w:rFonts w:cstheme="minorHAnsi"/>
          <w:b/>
          <w:sz w:val="20"/>
          <w:szCs w:val="20"/>
        </w:rPr>
        <w:t>Proposal</w:t>
      </w:r>
      <w:r w:rsidR="009B1FE7">
        <w:rPr>
          <w:rFonts w:cstheme="minorHAnsi"/>
          <w:b/>
          <w:sz w:val="20"/>
          <w:szCs w:val="20"/>
        </w:rPr>
        <w:t xml:space="preserve"> 4</w:t>
      </w:r>
      <w:r w:rsidRPr="00B04BDB">
        <w:rPr>
          <w:rFonts w:cstheme="minorHAnsi"/>
          <w:b/>
          <w:sz w:val="20"/>
          <w:szCs w:val="20"/>
        </w:rPr>
        <w:t xml:space="preserve">: </w:t>
      </w:r>
      <w:r>
        <w:rPr>
          <w:rFonts w:cstheme="minorHAnsi"/>
          <w:b/>
          <w:sz w:val="20"/>
          <w:szCs w:val="20"/>
        </w:rPr>
        <w:t xml:space="preserve">For RAN4 39-3-3, </w:t>
      </w:r>
      <w:r w:rsidR="006B4932">
        <w:rPr>
          <w:rFonts w:cstheme="minorHAnsi"/>
          <w:b/>
          <w:sz w:val="20"/>
          <w:szCs w:val="20"/>
        </w:rPr>
        <w:t>“</w:t>
      </w:r>
      <w:r w:rsidR="006B4932" w:rsidRPr="006B4932">
        <w:rPr>
          <w:rFonts w:cstheme="minorHAnsi"/>
          <w:b/>
          <w:sz w:val="20"/>
          <w:szCs w:val="20"/>
        </w:rPr>
        <w:t>The max number of total cells of serving cells and neighboring cells</w:t>
      </w:r>
      <w:r w:rsidR="006B4932">
        <w:rPr>
          <w:rFonts w:cstheme="minorHAnsi"/>
          <w:b/>
          <w:sz w:val="20"/>
          <w:szCs w:val="20"/>
        </w:rPr>
        <w:t xml:space="preserve">” includes the serving cells that are configured L1-RSRP measurement in </w:t>
      </w:r>
      <w:r w:rsidR="00457E53" w:rsidRPr="00457E53">
        <w:rPr>
          <w:rFonts w:cstheme="minorHAnsi"/>
          <w:b/>
          <w:sz w:val="20"/>
          <w:szCs w:val="20"/>
        </w:rPr>
        <w:t>CSI-</w:t>
      </w:r>
      <w:proofErr w:type="spellStart"/>
      <w:r w:rsidR="00457E53" w:rsidRPr="00457E53">
        <w:rPr>
          <w:rFonts w:cstheme="minorHAnsi"/>
          <w:b/>
          <w:sz w:val="20"/>
          <w:szCs w:val="20"/>
        </w:rPr>
        <w:t>ResourceConfig</w:t>
      </w:r>
      <w:proofErr w:type="spellEnd"/>
      <w:r w:rsidR="006B4932" w:rsidRPr="006B4932">
        <w:rPr>
          <w:rFonts w:cstheme="minorHAnsi"/>
          <w:b/>
          <w:sz w:val="20"/>
          <w:szCs w:val="20"/>
        </w:rPr>
        <w:t xml:space="preserve"> </w:t>
      </w:r>
      <w:r w:rsidR="006B4932">
        <w:rPr>
          <w:rFonts w:cstheme="minorHAnsi"/>
          <w:b/>
          <w:sz w:val="20"/>
          <w:szCs w:val="20"/>
        </w:rPr>
        <w:t xml:space="preserve">but not configured </w:t>
      </w:r>
      <w:r w:rsidR="00457E53">
        <w:rPr>
          <w:rFonts w:cstheme="minorHAnsi"/>
          <w:b/>
          <w:sz w:val="20"/>
          <w:szCs w:val="20"/>
        </w:rPr>
        <w:t xml:space="preserve">in </w:t>
      </w:r>
      <w:r w:rsidR="00457E53" w:rsidRPr="00457E53">
        <w:rPr>
          <w:rFonts w:cstheme="minorHAnsi"/>
          <w:b/>
          <w:sz w:val="20"/>
          <w:szCs w:val="20"/>
        </w:rPr>
        <w:t>LTM-CSI-ResourceConfig-r18</w:t>
      </w:r>
      <w:r w:rsidR="006B4932">
        <w:rPr>
          <w:rFonts w:cstheme="minorHAnsi"/>
          <w:b/>
          <w:sz w:val="20"/>
          <w:szCs w:val="20"/>
        </w:rPr>
        <w:t>.</w:t>
      </w:r>
    </w:p>
    <w:p w14:paraId="7173ECFE" w14:textId="5E11AA3C" w:rsidR="00845B96" w:rsidRPr="004D4732" w:rsidRDefault="00457E53" w:rsidP="004D4732">
      <w:pPr>
        <w:spacing w:beforeLines="50" w:before="120" w:afterLines="50" w:after="120"/>
        <w:rPr>
          <w:rFonts w:cstheme="minorHAnsi"/>
          <w:b/>
          <w:sz w:val="20"/>
          <w:szCs w:val="20"/>
        </w:rPr>
      </w:pPr>
      <w:r w:rsidRPr="00B04BDB">
        <w:rPr>
          <w:rFonts w:cstheme="minorHAnsi"/>
          <w:b/>
          <w:sz w:val="20"/>
          <w:szCs w:val="20"/>
        </w:rPr>
        <w:t xml:space="preserve">Proposal </w:t>
      </w:r>
      <w:r w:rsidR="009B1FE7">
        <w:rPr>
          <w:rFonts w:cstheme="minorHAnsi"/>
          <w:b/>
          <w:sz w:val="20"/>
          <w:szCs w:val="20"/>
        </w:rPr>
        <w:t>5</w:t>
      </w:r>
      <w:r w:rsidRPr="00B04BDB">
        <w:rPr>
          <w:rFonts w:cstheme="minorHAnsi"/>
          <w:b/>
          <w:sz w:val="20"/>
          <w:szCs w:val="20"/>
        </w:rPr>
        <w:t xml:space="preserve">: </w:t>
      </w:r>
      <w:r>
        <w:rPr>
          <w:rFonts w:cstheme="minorHAnsi"/>
          <w:b/>
          <w:sz w:val="20"/>
          <w:szCs w:val="20"/>
        </w:rPr>
        <w:t>For the first component of RAN4 39-3-5, “</w:t>
      </w:r>
      <w:r w:rsidRPr="00457E53">
        <w:rPr>
          <w:rFonts w:cstheme="minorHAnsi"/>
          <w:b/>
          <w:sz w:val="20"/>
          <w:szCs w:val="20"/>
        </w:rPr>
        <w:t>The max number of SSB resources</w:t>
      </w:r>
      <w:r>
        <w:rPr>
          <w:rFonts w:cstheme="minorHAnsi"/>
          <w:b/>
          <w:sz w:val="20"/>
          <w:szCs w:val="20"/>
        </w:rPr>
        <w:t xml:space="preserve">” includes the SSB resources that are configured L1-RSRP measurement in </w:t>
      </w:r>
      <w:r w:rsidRPr="00457E53">
        <w:rPr>
          <w:rFonts w:cstheme="minorHAnsi"/>
          <w:b/>
          <w:sz w:val="20"/>
          <w:szCs w:val="20"/>
        </w:rPr>
        <w:t>CSI-</w:t>
      </w:r>
      <w:proofErr w:type="spellStart"/>
      <w:r w:rsidRPr="00457E53">
        <w:rPr>
          <w:rFonts w:cstheme="minorHAnsi"/>
          <w:b/>
          <w:sz w:val="20"/>
          <w:szCs w:val="20"/>
        </w:rPr>
        <w:t>ResourceConfig</w:t>
      </w:r>
      <w:proofErr w:type="spellEnd"/>
      <w:r w:rsidRPr="006B4932">
        <w:rPr>
          <w:rFonts w:cstheme="minorHAnsi"/>
          <w:b/>
          <w:sz w:val="20"/>
          <w:szCs w:val="20"/>
        </w:rPr>
        <w:t xml:space="preserve"> </w:t>
      </w:r>
      <w:r>
        <w:rPr>
          <w:rFonts w:cstheme="minorHAnsi"/>
          <w:b/>
          <w:sz w:val="20"/>
          <w:szCs w:val="20"/>
        </w:rPr>
        <w:t xml:space="preserve">but not configured in </w:t>
      </w:r>
      <w:r w:rsidRPr="00457E53">
        <w:rPr>
          <w:rFonts w:cstheme="minorHAnsi"/>
          <w:b/>
          <w:sz w:val="20"/>
          <w:szCs w:val="20"/>
        </w:rPr>
        <w:t>LTM-CSI-ResourceConfig-r18</w:t>
      </w:r>
      <w:r>
        <w:rPr>
          <w:rFonts w:cstheme="minorHAnsi"/>
          <w:b/>
          <w:sz w:val="20"/>
          <w:szCs w:val="20"/>
        </w:rPr>
        <w:t>.</w:t>
      </w:r>
    </w:p>
    <w:p w14:paraId="088A838A" w14:textId="3FF4C3B5" w:rsidR="00A55CCA" w:rsidRPr="00541376" w:rsidRDefault="00A55CCA" w:rsidP="00A55CCA">
      <w:pPr>
        <w:pStyle w:val="Heading2"/>
        <w:rPr>
          <w:rFonts w:asciiTheme="minorHAnsi" w:hAnsiTheme="minorHAnsi" w:cstheme="minorHAnsi"/>
          <w:sz w:val="28"/>
          <w:szCs w:val="18"/>
        </w:rPr>
      </w:pPr>
      <w:r w:rsidRPr="004F4EEC">
        <w:rPr>
          <w:rFonts w:asciiTheme="minorHAnsi" w:hAnsiTheme="minorHAnsi" w:cstheme="minorHAnsi"/>
          <w:sz w:val="28"/>
          <w:szCs w:val="18"/>
        </w:rPr>
        <w:t>2.</w:t>
      </w:r>
      <w:r w:rsidR="002218CA">
        <w:rPr>
          <w:rFonts w:asciiTheme="minorHAnsi" w:hAnsiTheme="minorHAnsi" w:cstheme="minorHAnsi"/>
          <w:sz w:val="28"/>
          <w:szCs w:val="18"/>
        </w:rPr>
        <w:t>3</w:t>
      </w:r>
      <w:r w:rsidRPr="004F4EEC">
        <w:rPr>
          <w:rFonts w:asciiTheme="minorHAnsi" w:hAnsiTheme="minorHAnsi" w:cstheme="minorHAnsi"/>
          <w:sz w:val="28"/>
          <w:szCs w:val="18"/>
        </w:rPr>
        <w:t xml:space="preserve"> </w:t>
      </w:r>
      <w:r w:rsidRPr="00195AD4">
        <w:rPr>
          <w:rFonts w:asciiTheme="minorHAnsi" w:hAnsiTheme="minorHAnsi" w:cstheme="minorHAnsi"/>
          <w:sz w:val="28"/>
          <w:szCs w:val="18"/>
        </w:rPr>
        <w:t>Test case for</w:t>
      </w:r>
      <w:r w:rsidRPr="00A122D6">
        <w:t xml:space="preserve"> </w:t>
      </w:r>
      <w:r w:rsidRPr="00A122D6">
        <w:rPr>
          <w:rFonts w:asciiTheme="minorHAnsi" w:hAnsiTheme="minorHAnsi" w:cstheme="minorHAnsi"/>
          <w:sz w:val="28"/>
          <w:szCs w:val="18"/>
        </w:rPr>
        <w:t>PDCCH-ordered RACH to an inter-frequency candidate cell in FR1</w:t>
      </w:r>
      <w:r>
        <w:rPr>
          <w:rFonts w:asciiTheme="minorHAnsi" w:hAnsiTheme="minorHAnsi" w:cstheme="minorHAnsi"/>
          <w:sz w:val="28"/>
          <w:szCs w:val="18"/>
        </w:rPr>
        <w:t xml:space="preserve"> (A.6.3.2.4.2)</w:t>
      </w:r>
    </w:p>
    <w:p w14:paraId="44E4F683" w14:textId="77777777" w:rsidR="00A55CCA" w:rsidRPr="00BB0802" w:rsidRDefault="00A55CCA" w:rsidP="00A55CCA">
      <w:pPr>
        <w:rPr>
          <w:sz w:val="20"/>
          <w:szCs w:val="20"/>
        </w:rPr>
      </w:pPr>
      <w:r w:rsidRPr="00BB0802">
        <w:rPr>
          <w:sz w:val="20"/>
          <w:szCs w:val="20"/>
          <w:lang w:val="en-GB"/>
        </w:rPr>
        <w:t xml:space="preserve">We found a missed point in the test case for </w:t>
      </w:r>
      <w:r w:rsidRPr="00BB0802">
        <w:rPr>
          <w:sz w:val="20"/>
          <w:szCs w:val="20"/>
        </w:rPr>
        <w:t>PDCCH-order RACH to inter-frequency candidate cell in FR1. We will elaborate the issue at first, and then propose a solution.</w:t>
      </w:r>
    </w:p>
    <w:p w14:paraId="1ED1CDF8" w14:textId="77777777" w:rsidR="00A55CCA" w:rsidRPr="00BB0802" w:rsidRDefault="00A55CCA" w:rsidP="00A55CCA">
      <w:pPr>
        <w:rPr>
          <w:sz w:val="20"/>
          <w:szCs w:val="20"/>
        </w:rPr>
      </w:pPr>
      <w:r w:rsidRPr="00BB0802">
        <w:rPr>
          <w:sz w:val="20"/>
          <w:szCs w:val="20"/>
        </w:rPr>
        <w:t xml:space="preserve"> </w:t>
      </w:r>
    </w:p>
    <w:p w14:paraId="71D7566B" w14:textId="77777777" w:rsidR="00A55CCA" w:rsidRPr="00BB0802" w:rsidRDefault="00A55CCA" w:rsidP="00A55CCA">
      <w:pPr>
        <w:rPr>
          <w:sz w:val="20"/>
          <w:szCs w:val="20"/>
          <w:lang w:val="en-GB"/>
        </w:rPr>
      </w:pPr>
      <w:r w:rsidRPr="00BB0802">
        <w:rPr>
          <w:sz w:val="20"/>
          <w:szCs w:val="20"/>
        </w:rPr>
        <w:t xml:space="preserve">In the test case, MG is configured for inter-frequency measurement. In the current version, MGRP is set as 80ms, MGL and </w:t>
      </w:r>
      <w:proofErr w:type="spellStart"/>
      <w:r w:rsidRPr="00BB0802">
        <w:rPr>
          <w:sz w:val="20"/>
          <w:szCs w:val="20"/>
        </w:rPr>
        <w:t>gapOffset</w:t>
      </w:r>
      <w:proofErr w:type="spellEnd"/>
      <w:r w:rsidRPr="00BB0802">
        <w:rPr>
          <w:sz w:val="20"/>
          <w:szCs w:val="20"/>
        </w:rPr>
        <w:t xml:space="preserve"> are </w:t>
      </w:r>
      <w:r w:rsidRPr="00BB0802">
        <w:rPr>
          <w:rFonts w:hint="eastAsia"/>
          <w:sz w:val="20"/>
          <w:szCs w:val="20"/>
        </w:rPr>
        <w:t>miss</w:t>
      </w:r>
      <w:r w:rsidRPr="00BB0802">
        <w:rPr>
          <w:sz w:val="20"/>
          <w:szCs w:val="20"/>
        </w:rPr>
        <w:t xml:space="preserve">ing. The default value in RAN5 is MGL=6ms, and </w:t>
      </w:r>
      <w:proofErr w:type="spellStart"/>
      <w:r w:rsidRPr="00BB0802">
        <w:rPr>
          <w:sz w:val="20"/>
          <w:szCs w:val="20"/>
        </w:rPr>
        <w:t>gapOffset</w:t>
      </w:r>
      <w:proofErr w:type="spellEnd"/>
      <w:r w:rsidRPr="00BB0802">
        <w:rPr>
          <w:sz w:val="20"/>
          <w:szCs w:val="20"/>
        </w:rPr>
        <w:t xml:space="preserve">=39 as specified in </w:t>
      </w:r>
      <w:r w:rsidRPr="00BB0802">
        <w:rPr>
          <w:rStyle w:val="ui-provider"/>
          <w:sz w:val="20"/>
          <w:szCs w:val="20"/>
        </w:rPr>
        <w:t>38.508-1 table 4.6.3-</w:t>
      </w:r>
      <w:r w:rsidRPr="00BB0802">
        <w:rPr>
          <w:rStyle w:val="ui-provider"/>
          <w:sz w:val="20"/>
          <w:szCs w:val="20"/>
        </w:rPr>
        <w:lastRenderedPageBreak/>
        <w:t>70</w:t>
      </w:r>
      <w:r w:rsidRPr="00BB0802">
        <w:rPr>
          <w:sz w:val="20"/>
          <w:szCs w:val="20"/>
        </w:rPr>
        <w:t xml:space="preserve">. In the next, we will use these settings for discussion. </w:t>
      </w:r>
      <w:r w:rsidRPr="00BB0802">
        <w:rPr>
          <w:rFonts w:hint="eastAsia"/>
          <w:sz w:val="20"/>
          <w:szCs w:val="20"/>
        </w:rPr>
        <w:t>Based</w:t>
      </w:r>
      <w:r w:rsidRPr="00BB0802">
        <w:rPr>
          <w:sz w:val="20"/>
          <w:szCs w:val="20"/>
        </w:rPr>
        <w:t xml:space="preserve"> on the Gap configuration, MG starts from subframe 9 (Subframe = </w:t>
      </w:r>
      <w:proofErr w:type="spellStart"/>
      <w:r w:rsidRPr="00BB0802">
        <w:rPr>
          <w:sz w:val="20"/>
          <w:szCs w:val="20"/>
        </w:rPr>
        <w:t>gapOffset</w:t>
      </w:r>
      <w:proofErr w:type="spellEnd"/>
      <w:r w:rsidRPr="00BB0802">
        <w:rPr>
          <w:sz w:val="20"/>
          <w:szCs w:val="20"/>
        </w:rPr>
        <w:t xml:space="preserve"> mod10 </w:t>
      </w:r>
      <w:r w:rsidRPr="00BB0802">
        <w:rPr>
          <w:sz w:val="20"/>
          <w:szCs w:val="20"/>
        </w:rPr>
        <w:sym w:font="Wingdings" w:char="F0E0"/>
      </w:r>
      <w:r w:rsidRPr="00BB0802">
        <w:rPr>
          <w:sz w:val="20"/>
          <w:szCs w:val="20"/>
        </w:rPr>
        <w:t xml:space="preserve"> Subframe=9) of the frames with “SFN mod 8 = 3” (SFN mod (MGRP/10) = FLOOR (</w:t>
      </w:r>
      <w:proofErr w:type="spellStart"/>
      <w:r w:rsidRPr="00BB0802">
        <w:rPr>
          <w:sz w:val="20"/>
          <w:szCs w:val="20"/>
        </w:rPr>
        <w:t>gapOffset</w:t>
      </w:r>
      <w:proofErr w:type="spellEnd"/>
      <w:r w:rsidRPr="00BB0802">
        <w:rPr>
          <w:sz w:val="20"/>
          <w:szCs w:val="20"/>
        </w:rPr>
        <w:t xml:space="preserve">/10) </w:t>
      </w:r>
      <w:r w:rsidRPr="00BB0802">
        <w:rPr>
          <w:sz w:val="20"/>
          <w:szCs w:val="20"/>
        </w:rPr>
        <w:sym w:font="Wingdings" w:char="F0E0"/>
      </w:r>
      <w:r w:rsidRPr="00BB0802">
        <w:rPr>
          <w:sz w:val="20"/>
          <w:szCs w:val="20"/>
        </w:rPr>
        <w:t xml:space="preserve"> SFN mod 8 = 3). According to the SSB configuration used, SSB is on the first one or two slots in even SFNs.</w:t>
      </w:r>
    </w:p>
    <w:p w14:paraId="6D1B30F8" w14:textId="77777777" w:rsidR="00A55CCA" w:rsidRPr="00BB0802" w:rsidRDefault="00A55CCA" w:rsidP="00A55CCA">
      <w:pPr>
        <w:rPr>
          <w:rFonts w:ascii="Arial" w:hAnsi="Arial" w:cs="Arial"/>
          <w:bCs/>
          <w:sz w:val="20"/>
          <w:szCs w:val="20"/>
        </w:rPr>
      </w:pPr>
    </w:p>
    <w:p w14:paraId="47327BBA" w14:textId="77777777" w:rsidR="00A55CCA" w:rsidRPr="00BB0802" w:rsidRDefault="00A55CCA" w:rsidP="00A55CCA">
      <w:pPr>
        <w:rPr>
          <w:sz w:val="20"/>
          <w:szCs w:val="20"/>
        </w:rPr>
      </w:pPr>
      <w:r w:rsidRPr="00BB0802">
        <w:rPr>
          <w:sz w:val="20"/>
          <w:szCs w:val="20"/>
        </w:rPr>
        <w:t xml:space="preserve">In the test, RACH configuration 6 is used. </w:t>
      </w:r>
      <w:proofErr w:type="gramStart"/>
      <w:r w:rsidRPr="00BB0802">
        <w:rPr>
          <w:sz w:val="20"/>
          <w:szCs w:val="20"/>
        </w:rPr>
        <w:t>After checking table 6.3.3.2-2 and table 6.3.3.2-3 in TS 38.211, it</w:t>
      </w:r>
      <w:proofErr w:type="gramEnd"/>
      <w:r w:rsidRPr="00BB0802">
        <w:rPr>
          <w:sz w:val="20"/>
          <w:szCs w:val="20"/>
        </w:rPr>
        <w:t xml:space="preserve"> can be found that RACH occasions are in subframe 7 under FDD, subframe 2&amp;7 under TDD. </w:t>
      </w:r>
    </w:p>
    <w:p w14:paraId="76C15C1E" w14:textId="77777777" w:rsidR="00A55CCA" w:rsidRDefault="00A55CCA" w:rsidP="00A55CCA">
      <w:pPr>
        <w:rPr>
          <w:rFonts w:ascii="Arial" w:hAnsi="Arial" w:cs="Arial"/>
          <w:bCs/>
          <w:sz w:val="18"/>
        </w:rPr>
      </w:pPr>
    </w:p>
    <w:tbl>
      <w:tblPr>
        <w:tblStyle w:val="TableGrid"/>
        <w:tblW w:w="0" w:type="auto"/>
        <w:tblLook w:val="04A0" w:firstRow="1" w:lastRow="0" w:firstColumn="1" w:lastColumn="0" w:noHBand="0" w:noVBand="1"/>
      </w:tblPr>
      <w:tblGrid>
        <w:gridCol w:w="9629"/>
      </w:tblGrid>
      <w:tr w:rsidR="00A55CCA" w14:paraId="403D021B" w14:textId="77777777" w:rsidTr="00130EC6">
        <w:tc>
          <w:tcPr>
            <w:tcW w:w="9629" w:type="dxa"/>
          </w:tcPr>
          <w:p w14:paraId="72F7EB06" w14:textId="77777777" w:rsidR="00A55CCA" w:rsidRDefault="00A55CCA" w:rsidP="00130EC6">
            <w:pPr>
              <w:rPr>
                <w:rFonts w:ascii="Arial" w:hAnsi="Arial" w:cs="Arial"/>
                <w:bCs/>
                <w:sz w:val="18"/>
              </w:rPr>
            </w:pPr>
            <w:r>
              <w:rPr>
                <w:rFonts w:ascii="Arial" w:hAnsi="Arial" w:cs="Arial"/>
                <w:bCs/>
                <w:sz w:val="18"/>
              </w:rPr>
              <w:t>For information:</w:t>
            </w:r>
          </w:p>
          <w:p w14:paraId="2C003666" w14:textId="77777777" w:rsidR="00A55CCA" w:rsidRDefault="00A55CCA" w:rsidP="00130EC6">
            <w:pPr>
              <w:rPr>
                <w:rFonts w:ascii="Arial" w:hAnsi="Arial" w:cs="Arial"/>
                <w:bCs/>
                <w:sz w:val="18"/>
              </w:rPr>
            </w:pPr>
          </w:p>
          <w:p w14:paraId="1F33AC37" w14:textId="77777777" w:rsidR="00A55CCA" w:rsidRDefault="00A55CCA" w:rsidP="00130EC6">
            <w:pPr>
              <w:rPr>
                <w:rFonts w:ascii="Arial" w:hAnsi="Arial" w:cs="Arial"/>
                <w:bCs/>
                <w:sz w:val="18"/>
              </w:rPr>
            </w:pPr>
            <w:r>
              <w:rPr>
                <w:rFonts w:ascii="Arial" w:hAnsi="Arial" w:cs="Arial"/>
                <w:bCs/>
                <w:sz w:val="18"/>
              </w:rPr>
              <w:t>From 38.133 A.3.8.2.6</w:t>
            </w:r>
          </w:p>
          <w:p w14:paraId="1C62868F" w14:textId="77777777" w:rsidR="00A55CCA" w:rsidRDefault="00A55CCA" w:rsidP="00130EC6">
            <w:pPr>
              <w:rPr>
                <w:rFonts w:ascii="Arial" w:hAnsi="Arial" w:cs="Arial"/>
                <w:bCs/>
                <w:sz w:val="18"/>
              </w:rPr>
            </w:pPr>
            <w:r>
              <w:rPr>
                <w:rFonts w:ascii="Arial" w:hAnsi="Arial" w:cs="Arial"/>
                <w:bCs/>
                <w:sz w:val="18"/>
              </w:rPr>
              <w:t>RACH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1559"/>
              <w:gridCol w:w="4746"/>
            </w:tblGrid>
            <w:tr w:rsidR="00A55CCA" w14:paraId="745392D4" w14:textId="77777777" w:rsidTr="00130EC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AD0E7DB" w14:textId="77777777" w:rsidR="00A55CCA" w:rsidRDefault="00A55CCA" w:rsidP="00130EC6">
                  <w:pPr>
                    <w:pStyle w:val="TAH"/>
                    <w:spacing w:line="252" w:lineRule="auto"/>
                    <w:rPr>
                      <w:rFonts w:eastAsia="Times New Roman" w:cs="Arial"/>
                      <w:kern w:val="0"/>
                      <w:lang w:eastAsia="ko-KR"/>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5B701D" w14:textId="77777777" w:rsidR="00A55CCA" w:rsidRDefault="00A55CCA" w:rsidP="00130EC6">
                  <w:pPr>
                    <w:pStyle w:val="TAH"/>
                    <w:spacing w:line="252"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DE8BAD0" w14:textId="77777777" w:rsidR="00A55CCA" w:rsidRDefault="00A55CCA" w:rsidP="00130EC6">
                  <w:pPr>
                    <w:pStyle w:val="TAH"/>
                    <w:spacing w:line="252" w:lineRule="auto"/>
                    <w:rPr>
                      <w:rFonts w:cs="Arial"/>
                    </w:rPr>
                  </w:pPr>
                  <w:r>
                    <w:rPr>
                      <w:rFonts w:cs="Arial"/>
                    </w:rPr>
                    <w:t>Comment</w:t>
                  </w:r>
                </w:p>
              </w:tc>
            </w:tr>
            <w:tr w:rsidR="00A55CCA" w14:paraId="5CD0732B" w14:textId="77777777" w:rsidTr="00130EC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34C3FB" w14:textId="77777777" w:rsidR="00A55CCA" w:rsidRDefault="00A55CCA" w:rsidP="00130EC6">
                  <w:pPr>
                    <w:pStyle w:val="TAL"/>
                    <w:spacing w:line="252"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4F3C7E" w14:textId="77777777" w:rsidR="00A55CCA" w:rsidRDefault="00A55CCA" w:rsidP="00130EC6">
                  <w:pPr>
                    <w:pStyle w:val="TAC"/>
                    <w:spacing w:line="252" w:lineRule="auto"/>
                    <w:rPr>
                      <w:rFonts w:cs="Times New Roman"/>
                      <w:lang w:eastAsia="zh-CN"/>
                    </w:rPr>
                  </w:pPr>
                  <w:r w:rsidRPr="00E80EFE">
                    <w:rPr>
                      <w:highlight w:val="yellow"/>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3ED06C1D" w14:textId="77777777" w:rsidR="00A55CCA" w:rsidRDefault="00A55CCA" w:rsidP="00130EC6">
                  <w:pPr>
                    <w:pStyle w:val="TAC"/>
                    <w:spacing w:line="252" w:lineRule="auto"/>
                    <w:rPr>
                      <w:lang w:eastAsia="zh-CN"/>
                    </w:rPr>
                  </w:pPr>
                  <w:r>
                    <w:rPr>
                      <w:rFonts w:cs="Arial"/>
                      <w:lang w:eastAsia="zh-CN"/>
                    </w:rPr>
                    <w:t xml:space="preserve">10ms 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bl>
          <w:p w14:paraId="43DF2245" w14:textId="77777777" w:rsidR="00A55CCA" w:rsidRDefault="00A55CCA" w:rsidP="00130EC6"/>
          <w:p w14:paraId="62328F40" w14:textId="77777777" w:rsidR="00A55CCA" w:rsidRDefault="00A55CCA" w:rsidP="00130EC6"/>
          <w:p w14:paraId="48AE7074" w14:textId="77777777" w:rsidR="00A55CCA" w:rsidRDefault="00A55CCA" w:rsidP="00130EC6">
            <w:pPr>
              <w:rPr>
                <w:rFonts w:ascii="Arial" w:hAnsi="Arial" w:cs="Arial"/>
                <w:bCs/>
                <w:sz w:val="18"/>
              </w:rPr>
            </w:pPr>
            <w:r>
              <w:rPr>
                <w:rFonts w:ascii="Arial" w:hAnsi="Arial" w:cs="Arial"/>
                <w:bCs/>
                <w:sz w:val="18"/>
              </w:rPr>
              <w:t xml:space="preserve">From TS 38.211 table 6.3.3.2-2 </w:t>
            </w:r>
          </w:p>
          <w:p w14:paraId="671CE2B0" w14:textId="77777777" w:rsidR="00A55CCA" w:rsidRDefault="00A55CCA" w:rsidP="00130EC6">
            <w:r>
              <w:t>FDD:</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88"/>
              <w:gridCol w:w="650"/>
              <w:gridCol w:w="591"/>
              <w:gridCol w:w="954"/>
              <w:gridCol w:w="1217"/>
              <w:gridCol w:w="993"/>
              <w:gridCol w:w="1575"/>
              <w:gridCol w:w="902"/>
            </w:tblGrid>
            <w:tr w:rsidR="00A55CCA" w14:paraId="57EC8B48" w14:textId="77777777" w:rsidTr="00130EC6">
              <w:trPr>
                <w:jc w:val="center"/>
              </w:trPr>
              <w:tc>
                <w:tcPr>
                  <w:tcW w:w="1265" w:type="dxa"/>
                  <w:vMerge w:val="restart"/>
                  <w:tcBorders>
                    <w:top w:val="single" w:sz="4" w:space="0" w:color="auto"/>
                    <w:left w:val="single" w:sz="4" w:space="0" w:color="auto"/>
                    <w:bottom w:val="single" w:sz="4" w:space="0" w:color="auto"/>
                    <w:right w:val="single" w:sz="4" w:space="0" w:color="auto"/>
                  </w:tcBorders>
                  <w:hideMark/>
                </w:tcPr>
                <w:p w14:paraId="5A315DE4" w14:textId="77777777" w:rsidR="00A55CCA" w:rsidRDefault="00A55CCA" w:rsidP="00130EC6">
                  <w:pPr>
                    <w:pStyle w:val="TAH"/>
                    <w:rPr>
                      <w:rFonts w:eastAsia="Batang" w:cs="Times New Roman"/>
                      <w:kern w:val="0"/>
                      <w:sz w:val="16"/>
                      <w:szCs w:val="18"/>
                    </w:rPr>
                  </w:pPr>
                  <w:r>
                    <w:rPr>
                      <w:rFonts w:eastAsia="Batang"/>
                      <w:sz w:val="16"/>
                      <w:szCs w:val="18"/>
                    </w:rPr>
                    <w:t>PRACH</w:t>
                  </w:r>
                  <w:r>
                    <w:rPr>
                      <w:rFonts w:eastAsia="Batang"/>
                      <w:sz w:val="16"/>
                      <w:szCs w:val="18"/>
                    </w:rPr>
                    <w:br/>
                    <w:t xml:space="preserve">Configuration </w:t>
                  </w:r>
                  <w:r>
                    <w:rPr>
                      <w:rFonts w:eastAsia="Batang"/>
                      <w:sz w:val="16"/>
                      <w:szCs w:val="18"/>
                    </w:rPr>
                    <w:br/>
                    <w:t>Index</w:t>
                  </w:r>
                </w:p>
              </w:tc>
              <w:tc>
                <w:tcPr>
                  <w:tcW w:w="988" w:type="dxa"/>
                  <w:vMerge w:val="restart"/>
                  <w:tcBorders>
                    <w:top w:val="single" w:sz="4" w:space="0" w:color="auto"/>
                    <w:left w:val="single" w:sz="4" w:space="0" w:color="auto"/>
                    <w:bottom w:val="single" w:sz="4" w:space="0" w:color="auto"/>
                    <w:right w:val="single" w:sz="4" w:space="0" w:color="auto"/>
                  </w:tcBorders>
                  <w:hideMark/>
                </w:tcPr>
                <w:p w14:paraId="32EBD982" w14:textId="77777777" w:rsidR="00A55CCA" w:rsidRDefault="00A55CCA" w:rsidP="00130EC6">
                  <w:pPr>
                    <w:pStyle w:val="TAH"/>
                    <w:rPr>
                      <w:rFonts w:eastAsia="Batang"/>
                      <w:sz w:val="16"/>
                      <w:szCs w:val="18"/>
                    </w:rPr>
                  </w:pPr>
                  <w:r>
                    <w:rPr>
                      <w:rFonts w:eastAsia="Batang"/>
                      <w:sz w:val="16"/>
                      <w:szCs w:val="18"/>
                    </w:rPr>
                    <w:t>Preamble format</w:t>
                  </w:r>
                </w:p>
              </w:tc>
              <w:tc>
                <w:tcPr>
                  <w:tcW w:w="1241" w:type="dxa"/>
                  <w:gridSpan w:val="2"/>
                  <w:tcBorders>
                    <w:top w:val="single" w:sz="4" w:space="0" w:color="auto"/>
                    <w:left w:val="single" w:sz="4" w:space="0" w:color="auto"/>
                    <w:bottom w:val="nil"/>
                    <w:right w:val="single" w:sz="4" w:space="0" w:color="auto"/>
                  </w:tcBorders>
                  <w:hideMark/>
                </w:tcPr>
                <w:p w14:paraId="1D04165D" w14:textId="77777777" w:rsidR="00A55CCA" w:rsidRDefault="00000000" w:rsidP="00130EC6">
                  <w:pPr>
                    <w:pStyle w:val="TAH"/>
                    <w:rPr>
                      <w:rFonts w:eastAsia="Batang"/>
                      <w:sz w:val="16"/>
                      <w:szCs w:val="18"/>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954" w:type="dxa"/>
                  <w:vMerge w:val="restart"/>
                  <w:tcBorders>
                    <w:top w:val="single" w:sz="4" w:space="0" w:color="auto"/>
                    <w:left w:val="single" w:sz="4" w:space="0" w:color="auto"/>
                    <w:bottom w:val="single" w:sz="4" w:space="0" w:color="auto"/>
                    <w:right w:val="single" w:sz="4" w:space="0" w:color="auto"/>
                  </w:tcBorders>
                  <w:hideMark/>
                </w:tcPr>
                <w:p w14:paraId="40DAA1DC" w14:textId="77777777" w:rsidR="00A55CCA" w:rsidRDefault="00A55CCA" w:rsidP="00130EC6">
                  <w:pPr>
                    <w:pStyle w:val="TAH"/>
                    <w:rPr>
                      <w:rFonts w:eastAsia="Batang"/>
                      <w:sz w:val="16"/>
                      <w:szCs w:val="18"/>
                      <w:highlight w:val="cyan"/>
                    </w:rPr>
                  </w:pPr>
                  <w:r>
                    <w:rPr>
                      <w:rFonts w:eastAsia="Batang"/>
                      <w:sz w:val="16"/>
                      <w:szCs w:val="18"/>
                      <w:highlight w:val="cyan"/>
                    </w:rPr>
                    <w:t>Subframe number</w:t>
                  </w:r>
                </w:p>
              </w:tc>
              <w:tc>
                <w:tcPr>
                  <w:tcW w:w="1217" w:type="dxa"/>
                  <w:vMerge w:val="restart"/>
                  <w:tcBorders>
                    <w:top w:val="single" w:sz="4" w:space="0" w:color="auto"/>
                    <w:left w:val="single" w:sz="4" w:space="0" w:color="auto"/>
                    <w:bottom w:val="single" w:sz="4" w:space="0" w:color="auto"/>
                    <w:right w:val="single" w:sz="4" w:space="0" w:color="auto"/>
                  </w:tcBorders>
                  <w:hideMark/>
                </w:tcPr>
                <w:p w14:paraId="1E8057FB" w14:textId="77777777" w:rsidR="00A55CCA" w:rsidRDefault="00A55CCA" w:rsidP="00130EC6">
                  <w:pPr>
                    <w:pStyle w:val="TAH"/>
                    <w:rPr>
                      <w:rFonts w:eastAsia="Batang"/>
                      <w:sz w:val="16"/>
                      <w:szCs w:val="18"/>
                    </w:rPr>
                  </w:pPr>
                  <w:r>
                    <w:rPr>
                      <w:rFonts w:eastAsia="Batang"/>
                      <w:sz w:val="16"/>
                      <w:szCs w:val="18"/>
                    </w:rPr>
                    <w:t>Starting symbol</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CBBF09B" w14:textId="77777777" w:rsidR="00A55CCA" w:rsidRDefault="00A55CCA" w:rsidP="00130EC6">
                  <w:pPr>
                    <w:pStyle w:val="TAH"/>
                    <w:rPr>
                      <w:rFonts w:eastAsia="Batang"/>
                      <w:sz w:val="16"/>
                      <w:szCs w:val="18"/>
                    </w:rPr>
                  </w:pPr>
                  <w:r>
                    <w:rPr>
                      <w:rFonts w:eastAsia="Batang"/>
                      <w:sz w:val="16"/>
                      <w:szCs w:val="18"/>
                    </w:rPr>
                    <w:t>Number of PRACH slots within a subframe</w:t>
                  </w:r>
                </w:p>
              </w:tc>
              <w:tc>
                <w:tcPr>
                  <w:tcW w:w="1575" w:type="dxa"/>
                  <w:vMerge w:val="restart"/>
                  <w:tcBorders>
                    <w:top w:val="single" w:sz="4" w:space="0" w:color="auto"/>
                    <w:left w:val="single" w:sz="4" w:space="0" w:color="auto"/>
                    <w:bottom w:val="single" w:sz="4" w:space="0" w:color="auto"/>
                    <w:right w:val="single" w:sz="4" w:space="0" w:color="auto"/>
                  </w:tcBorders>
                  <w:hideMark/>
                </w:tcPr>
                <w:p w14:paraId="110A3B89" w14:textId="77777777" w:rsidR="00A55CCA" w:rsidRDefault="00A55CCA" w:rsidP="00130EC6">
                  <w:pPr>
                    <w:pStyle w:val="TAH"/>
                    <w:rPr>
                      <w:rFonts w:eastAsia="Batang"/>
                      <w:sz w:val="16"/>
                      <w:szCs w:val="18"/>
                    </w:rPr>
                  </w:pPr>
                  <w:r>
                    <w:rPr>
                      <w:rFonts w:eastAsia="Batang"/>
                      <w:noProof/>
                      <w:sz w:val="16"/>
                      <w:szCs w:val="18"/>
                    </w:rPr>
                    <w:drawing>
                      <wp:inline distT="0" distB="0" distL="0" distR="0" wp14:anchorId="6E982332" wp14:editId="5D8B2ACD">
                        <wp:extent cx="425450" cy="2101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50" cy="210185"/>
                                </a:xfrm>
                                <a:prstGeom prst="rect">
                                  <a:avLst/>
                                </a:prstGeom>
                                <a:noFill/>
                                <a:ln>
                                  <a:noFill/>
                                </a:ln>
                              </pic:spPr>
                            </pic:pic>
                          </a:graphicData>
                        </a:graphic>
                      </wp:inline>
                    </w:drawing>
                  </w:r>
                  <w:r>
                    <w:rPr>
                      <w:rFonts w:eastAsia="Batang"/>
                      <w:sz w:val="16"/>
                      <w:szCs w:val="18"/>
                    </w:rPr>
                    <w:t>, number of time-domain PRACH occasions within a PRACH slot</w:t>
                  </w:r>
                </w:p>
              </w:tc>
              <w:tc>
                <w:tcPr>
                  <w:tcW w:w="902" w:type="dxa"/>
                  <w:vMerge w:val="restart"/>
                  <w:tcBorders>
                    <w:top w:val="single" w:sz="4" w:space="0" w:color="auto"/>
                    <w:left w:val="single" w:sz="4" w:space="0" w:color="auto"/>
                    <w:bottom w:val="single" w:sz="4" w:space="0" w:color="auto"/>
                    <w:right w:val="single" w:sz="4" w:space="0" w:color="auto"/>
                  </w:tcBorders>
                  <w:hideMark/>
                </w:tcPr>
                <w:p w14:paraId="509AA659" w14:textId="77777777" w:rsidR="00A55CCA" w:rsidRDefault="00A55CCA" w:rsidP="00130EC6">
                  <w:pPr>
                    <w:pStyle w:val="TAH"/>
                    <w:rPr>
                      <w:rFonts w:eastAsia="Batang"/>
                      <w:sz w:val="16"/>
                      <w:szCs w:val="18"/>
                    </w:rPr>
                  </w:pPr>
                  <w:r>
                    <w:rPr>
                      <w:rFonts w:eastAsia="Batang"/>
                      <w:noProof/>
                      <w:sz w:val="16"/>
                      <w:szCs w:val="18"/>
                    </w:rPr>
                    <w:drawing>
                      <wp:inline distT="0" distB="0" distL="0" distR="0" wp14:anchorId="3EF5DB35" wp14:editId="78E746D5">
                        <wp:extent cx="273685" cy="2101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685" cy="210185"/>
                                </a:xfrm>
                                <a:prstGeom prst="rect">
                                  <a:avLst/>
                                </a:prstGeom>
                                <a:noFill/>
                                <a:ln>
                                  <a:noFill/>
                                </a:ln>
                              </pic:spPr>
                            </pic:pic>
                          </a:graphicData>
                        </a:graphic>
                      </wp:inline>
                    </w:drawing>
                  </w:r>
                  <w:r>
                    <w:rPr>
                      <w:rFonts w:eastAsia="Batang"/>
                      <w:sz w:val="16"/>
                      <w:szCs w:val="18"/>
                    </w:rPr>
                    <w:t>,</w:t>
                  </w:r>
                  <w:r>
                    <w:rPr>
                      <w:rFonts w:eastAsia="Batang"/>
                      <w:sz w:val="16"/>
                      <w:szCs w:val="18"/>
                    </w:rPr>
                    <w:br/>
                    <w:t>PRACH duration</w:t>
                  </w:r>
                </w:p>
              </w:tc>
            </w:tr>
            <w:tr w:rsidR="00A55CCA" w14:paraId="12A666B4" w14:textId="77777777" w:rsidTr="00130E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83907" w14:textId="77777777" w:rsidR="00A55CCA" w:rsidRDefault="00A55CCA" w:rsidP="00130EC6">
                  <w:pPr>
                    <w:widowControl/>
                    <w:rPr>
                      <w:rFonts w:ascii="Arial" w:eastAsia="Batang" w:hAnsi="Arial" w:cs="Times New Roman"/>
                      <w:b/>
                      <w:kern w:val="0"/>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7C49" w14:textId="77777777" w:rsidR="00A55CCA" w:rsidRDefault="00A55CCA" w:rsidP="00130EC6">
                  <w:pPr>
                    <w:widowControl/>
                    <w:rPr>
                      <w:rFonts w:ascii="Arial" w:eastAsia="Batang" w:hAnsi="Arial"/>
                      <w:b/>
                      <w:sz w:val="16"/>
                      <w:szCs w:val="18"/>
                      <w:lang w:val="en-GB" w:eastAsia="en-US"/>
                    </w:rPr>
                  </w:pPr>
                </w:p>
              </w:tc>
              <w:tc>
                <w:tcPr>
                  <w:tcW w:w="650" w:type="dxa"/>
                  <w:tcBorders>
                    <w:top w:val="nil"/>
                    <w:left w:val="single" w:sz="4" w:space="0" w:color="auto"/>
                    <w:bottom w:val="single" w:sz="4" w:space="0" w:color="auto"/>
                    <w:right w:val="single" w:sz="4" w:space="0" w:color="auto"/>
                  </w:tcBorders>
                  <w:vAlign w:val="center"/>
                  <w:hideMark/>
                </w:tcPr>
                <w:p w14:paraId="1FCCE5F2" w14:textId="77777777" w:rsidR="00A55CCA" w:rsidRDefault="00A55CCA" w:rsidP="00130EC6">
                  <w:pPr>
                    <w:pStyle w:val="TAH"/>
                    <w:rPr>
                      <w:rFonts w:eastAsia="Batang"/>
                      <w:sz w:val="16"/>
                      <w:szCs w:val="18"/>
                    </w:rPr>
                  </w:pPr>
                  <w:r>
                    <w:rPr>
                      <w:rFonts w:eastAsia="Batang"/>
                      <w:noProof/>
                      <w:position w:val="-6"/>
                      <w:sz w:val="16"/>
                      <w:szCs w:val="18"/>
                    </w:rPr>
                    <w:drawing>
                      <wp:inline distT="0" distB="0" distL="0" distR="0" wp14:anchorId="5B955DA0" wp14:editId="0C35B3E5">
                        <wp:extent cx="107315" cy="127000"/>
                        <wp:effectExtent l="0" t="0" r="6985"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315" cy="127000"/>
                                </a:xfrm>
                                <a:prstGeom prst="rect">
                                  <a:avLst/>
                                </a:prstGeom>
                                <a:noFill/>
                                <a:ln>
                                  <a:noFill/>
                                </a:ln>
                              </pic:spPr>
                            </pic:pic>
                          </a:graphicData>
                        </a:graphic>
                      </wp:inline>
                    </w:drawing>
                  </w:r>
                </w:p>
              </w:tc>
              <w:tc>
                <w:tcPr>
                  <w:tcW w:w="591" w:type="dxa"/>
                  <w:tcBorders>
                    <w:top w:val="nil"/>
                    <w:left w:val="single" w:sz="4" w:space="0" w:color="auto"/>
                    <w:bottom w:val="single" w:sz="4" w:space="0" w:color="auto"/>
                    <w:right w:val="single" w:sz="4" w:space="0" w:color="auto"/>
                  </w:tcBorders>
                  <w:vAlign w:val="center"/>
                  <w:hideMark/>
                </w:tcPr>
                <w:p w14:paraId="129E3E32" w14:textId="77777777" w:rsidR="00A55CCA" w:rsidRDefault="00A55CCA" w:rsidP="00130EC6">
                  <w:pPr>
                    <w:pStyle w:val="TAH"/>
                    <w:rPr>
                      <w:rFonts w:eastAsia="Batang"/>
                      <w:sz w:val="16"/>
                      <w:szCs w:val="18"/>
                    </w:rPr>
                  </w:pPr>
                  <w:r>
                    <w:rPr>
                      <w:rFonts w:eastAsia="Batang"/>
                      <w:noProof/>
                      <w:position w:val="-10"/>
                      <w:sz w:val="16"/>
                      <w:szCs w:val="18"/>
                    </w:rPr>
                    <w:drawing>
                      <wp:inline distT="0" distB="0" distL="0" distR="0" wp14:anchorId="034319D5" wp14:editId="4042B85A">
                        <wp:extent cx="127000" cy="15621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6210"/>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D05D" w14:textId="77777777" w:rsidR="00A55CCA" w:rsidRDefault="00A55CCA" w:rsidP="00130EC6">
                  <w:pPr>
                    <w:widowControl/>
                    <w:rPr>
                      <w:rFonts w:ascii="Arial" w:eastAsia="Batang" w:hAnsi="Arial"/>
                      <w:b/>
                      <w:sz w:val="16"/>
                      <w:szCs w:val="18"/>
                      <w:highlight w:val="cyan"/>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7593" w14:textId="77777777" w:rsidR="00A55CCA" w:rsidRDefault="00A55CCA" w:rsidP="00130EC6">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D508E" w14:textId="77777777" w:rsidR="00A55CCA" w:rsidRDefault="00A55CCA" w:rsidP="00130EC6">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54B8" w14:textId="77777777" w:rsidR="00A55CCA" w:rsidRDefault="00A55CCA" w:rsidP="00130EC6">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D781" w14:textId="77777777" w:rsidR="00A55CCA" w:rsidRDefault="00A55CCA" w:rsidP="00130EC6">
                  <w:pPr>
                    <w:widowControl/>
                    <w:rPr>
                      <w:rFonts w:ascii="Arial" w:eastAsia="Batang" w:hAnsi="Arial"/>
                      <w:b/>
                      <w:sz w:val="16"/>
                      <w:szCs w:val="18"/>
                      <w:lang w:val="en-GB" w:eastAsia="en-US"/>
                    </w:rPr>
                  </w:pPr>
                </w:p>
              </w:tc>
            </w:tr>
            <w:tr w:rsidR="00A55CCA" w14:paraId="0AADFF67" w14:textId="77777777" w:rsidTr="00130EC6">
              <w:trPr>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14:paraId="14BEBE04" w14:textId="77777777" w:rsidR="00A55CCA" w:rsidRDefault="00A55CCA" w:rsidP="00130EC6">
                  <w:pPr>
                    <w:pStyle w:val="TAC"/>
                    <w:rPr>
                      <w:rFonts w:eastAsia="Batang"/>
                      <w:sz w:val="16"/>
                      <w:szCs w:val="18"/>
                    </w:rPr>
                  </w:pPr>
                  <w:r w:rsidRPr="00E80EFE">
                    <w:rPr>
                      <w:rFonts w:eastAsia="Batang"/>
                      <w:sz w:val="16"/>
                      <w:szCs w:val="18"/>
                      <w:highlight w:val="yellow"/>
                    </w:rPr>
                    <w:t>102</w:t>
                  </w:r>
                </w:p>
              </w:tc>
              <w:tc>
                <w:tcPr>
                  <w:tcW w:w="988" w:type="dxa"/>
                  <w:tcBorders>
                    <w:top w:val="single" w:sz="4" w:space="0" w:color="auto"/>
                    <w:left w:val="single" w:sz="4" w:space="0" w:color="auto"/>
                    <w:bottom w:val="single" w:sz="4" w:space="0" w:color="auto"/>
                    <w:right w:val="single" w:sz="4" w:space="0" w:color="auto"/>
                  </w:tcBorders>
                  <w:vAlign w:val="center"/>
                  <w:hideMark/>
                </w:tcPr>
                <w:p w14:paraId="748C62E3" w14:textId="77777777" w:rsidR="00A55CCA" w:rsidRDefault="00A55CCA" w:rsidP="00130EC6">
                  <w:pPr>
                    <w:pStyle w:val="TAC"/>
                    <w:rPr>
                      <w:rFonts w:eastAsia="Batang"/>
                      <w:sz w:val="16"/>
                      <w:szCs w:val="18"/>
                    </w:rPr>
                  </w:pPr>
                  <w:r>
                    <w:rPr>
                      <w:rFonts w:eastAsia="Batang"/>
                      <w:sz w:val="16"/>
                      <w:szCs w:val="18"/>
                    </w:rPr>
                    <w:t>A1</w:t>
                  </w:r>
                </w:p>
              </w:tc>
              <w:tc>
                <w:tcPr>
                  <w:tcW w:w="650" w:type="dxa"/>
                  <w:tcBorders>
                    <w:top w:val="single" w:sz="4" w:space="0" w:color="auto"/>
                    <w:left w:val="single" w:sz="4" w:space="0" w:color="auto"/>
                    <w:bottom w:val="single" w:sz="4" w:space="0" w:color="auto"/>
                    <w:right w:val="single" w:sz="4" w:space="0" w:color="auto"/>
                  </w:tcBorders>
                  <w:vAlign w:val="center"/>
                  <w:hideMark/>
                </w:tcPr>
                <w:p w14:paraId="48BA8A96" w14:textId="77777777" w:rsidR="00A55CCA" w:rsidRDefault="00A55CCA" w:rsidP="00130EC6">
                  <w:pPr>
                    <w:pStyle w:val="TAC"/>
                    <w:rPr>
                      <w:rFonts w:eastAsia="Batang"/>
                      <w:sz w:val="16"/>
                      <w:szCs w:val="18"/>
                    </w:rPr>
                  </w:pPr>
                  <w:r>
                    <w:rPr>
                      <w:rFonts w:eastAsia="Batang"/>
                      <w:sz w:val="16"/>
                      <w:szCs w:val="18"/>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637A87" w14:textId="77777777" w:rsidR="00A55CCA" w:rsidRDefault="00A55CCA" w:rsidP="00130EC6">
                  <w:pPr>
                    <w:pStyle w:val="TAC"/>
                    <w:rPr>
                      <w:rFonts w:eastAsia="Batang"/>
                      <w:sz w:val="16"/>
                      <w:szCs w:val="18"/>
                    </w:rPr>
                  </w:pPr>
                  <w:r>
                    <w:rPr>
                      <w:rFonts w:eastAsia="Batang"/>
                      <w:sz w:val="16"/>
                      <w:szCs w:val="18"/>
                    </w:rPr>
                    <w:t>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60654E" w14:textId="77777777" w:rsidR="00A55CCA" w:rsidRDefault="00A55CCA" w:rsidP="00130EC6">
                  <w:pPr>
                    <w:pStyle w:val="TAC"/>
                    <w:rPr>
                      <w:rFonts w:eastAsia="Batang"/>
                      <w:sz w:val="16"/>
                      <w:szCs w:val="18"/>
                      <w:highlight w:val="cyan"/>
                    </w:rPr>
                  </w:pPr>
                  <w:r>
                    <w:rPr>
                      <w:rFonts w:eastAsia="Batang"/>
                      <w:sz w:val="16"/>
                      <w:szCs w:val="18"/>
                      <w:highlight w:val="cyan"/>
                    </w:rPr>
                    <w:t>7</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31B607D" w14:textId="77777777" w:rsidR="00A55CCA" w:rsidRDefault="00A55CCA" w:rsidP="00130EC6">
                  <w:pPr>
                    <w:pStyle w:val="TAC"/>
                    <w:rPr>
                      <w:rFonts w:eastAsia="Batang"/>
                      <w:sz w:val="16"/>
                      <w:szCs w:val="18"/>
                    </w:rPr>
                  </w:pPr>
                  <w:r>
                    <w:rPr>
                      <w:rFonts w:eastAsia="Batang"/>
                      <w:sz w:val="16"/>
                      <w:szCs w:val="18"/>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517EB0" w14:textId="77777777" w:rsidR="00A55CCA" w:rsidRDefault="00A55CCA" w:rsidP="00130EC6">
                  <w:pPr>
                    <w:pStyle w:val="TAC"/>
                    <w:rPr>
                      <w:rFonts w:eastAsia="Batang"/>
                      <w:sz w:val="16"/>
                      <w:szCs w:val="18"/>
                    </w:rPr>
                  </w:pPr>
                  <w:r>
                    <w:rPr>
                      <w:rFonts w:eastAsia="Batang"/>
                      <w:sz w:val="16"/>
                      <w:szCs w:val="18"/>
                    </w:rPr>
                    <w:t>2</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D7619A1" w14:textId="77777777" w:rsidR="00A55CCA" w:rsidRDefault="00A55CCA" w:rsidP="00130EC6">
                  <w:pPr>
                    <w:pStyle w:val="TAC"/>
                    <w:rPr>
                      <w:rFonts w:eastAsia="Batang"/>
                      <w:sz w:val="16"/>
                      <w:szCs w:val="18"/>
                    </w:rPr>
                  </w:pPr>
                  <w:r>
                    <w:rPr>
                      <w:rFonts w:eastAsia="Batang"/>
                      <w:sz w:val="16"/>
                      <w:szCs w:val="18"/>
                    </w:rPr>
                    <w:t>6</w:t>
                  </w:r>
                </w:p>
              </w:tc>
              <w:tc>
                <w:tcPr>
                  <w:tcW w:w="902" w:type="dxa"/>
                  <w:tcBorders>
                    <w:top w:val="single" w:sz="4" w:space="0" w:color="auto"/>
                    <w:left w:val="single" w:sz="4" w:space="0" w:color="auto"/>
                    <w:bottom w:val="single" w:sz="4" w:space="0" w:color="auto"/>
                    <w:right w:val="single" w:sz="4" w:space="0" w:color="auto"/>
                  </w:tcBorders>
                  <w:hideMark/>
                </w:tcPr>
                <w:p w14:paraId="76C1FA58" w14:textId="77777777" w:rsidR="00A55CCA" w:rsidRDefault="00A55CCA" w:rsidP="00130EC6">
                  <w:pPr>
                    <w:pStyle w:val="TAC"/>
                    <w:rPr>
                      <w:rFonts w:eastAsia="Batang"/>
                      <w:sz w:val="16"/>
                      <w:szCs w:val="18"/>
                    </w:rPr>
                  </w:pPr>
                  <w:r>
                    <w:rPr>
                      <w:rFonts w:eastAsia="Batang"/>
                      <w:sz w:val="16"/>
                      <w:szCs w:val="18"/>
                    </w:rPr>
                    <w:t>2</w:t>
                  </w:r>
                </w:p>
              </w:tc>
            </w:tr>
          </w:tbl>
          <w:p w14:paraId="502BC897" w14:textId="77777777" w:rsidR="00A55CCA" w:rsidRDefault="00A55CCA" w:rsidP="00130EC6"/>
          <w:p w14:paraId="3ABB2F35" w14:textId="77777777" w:rsidR="00A55CCA" w:rsidRDefault="00A55CCA" w:rsidP="00130EC6">
            <w:pPr>
              <w:rPr>
                <w:rFonts w:ascii="Arial" w:hAnsi="Arial" w:cs="Arial"/>
                <w:bCs/>
                <w:sz w:val="18"/>
              </w:rPr>
            </w:pPr>
          </w:p>
          <w:p w14:paraId="3A0EE2BD" w14:textId="77777777" w:rsidR="00A55CCA" w:rsidRPr="00B73283" w:rsidRDefault="00A55CCA" w:rsidP="00130EC6">
            <w:pPr>
              <w:rPr>
                <w:rFonts w:ascii="Arial" w:hAnsi="Arial" w:cs="Arial"/>
                <w:bCs/>
                <w:sz w:val="18"/>
              </w:rPr>
            </w:pPr>
            <w:r>
              <w:rPr>
                <w:rFonts w:ascii="Arial" w:hAnsi="Arial" w:cs="Arial"/>
                <w:bCs/>
                <w:sz w:val="18"/>
              </w:rPr>
              <w:t xml:space="preserve">From TS 38.211 table 6.3.3.2-3 </w:t>
            </w:r>
          </w:p>
          <w:p w14:paraId="681D485F" w14:textId="77777777" w:rsidR="00A55CCA" w:rsidRDefault="00A55CCA" w:rsidP="00130EC6">
            <w:r>
              <w:t>TDD:</w:t>
            </w:r>
          </w:p>
          <w:p w14:paraId="466E4AF0" w14:textId="77777777" w:rsidR="00A55CCA" w:rsidRDefault="00A55CCA" w:rsidP="00130EC6"/>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980"/>
              <w:gridCol w:w="711"/>
              <w:gridCol w:w="608"/>
              <w:gridCol w:w="1050"/>
              <w:gridCol w:w="1276"/>
              <w:gridCol w:w="992"/>
              <w:gridCol w:w="1438"/>
              <w:gridCol w:w="896"/>
            </w:tblGrid>
            <w:tr w:rsidR="00A55CCA" w14:paraId="0A94721C" w14:textId="77777777" w:rsidTr="00130EC6">
              <w:trPr>
                <w:trHeight w:val="181"/>
              </w:trPr>
              <w:tc>
                <w:tcPr>
                  <w:tcW w:w="1324" w:type="dxa"/>
                  <w:vMerge w:val="restart"/>
                  <w:tcBorders>
                    <w:top w:val="single" w:sz="4" w:space="0" w:color="auto"/>
                    <w:left w:val="single" w:sz="4" w:space="0" w:color="auto"/>
                    <w:bottom w:val="single" w:sz="4" w:space="0" w:color="auto"/>
                    <w:right w:val="single" w:sz="4" w:space="0" w:color="auto"/>
                  </w:tcBorders>
                  <w:hideMark/>
                </w:tcPr>
                <w:p w14:paraId="103DBEA5" w14:textId="77777777" w:rsidR="00A55CCA" w:rsidRDefault="00A55CCA" w:rsidP="00130EC6">
                  <w:pPr>
                    <w:pStyle w:val="TAH"/>
                    <w:rPr>
                      <w:rFonts w:eastAsia="Batang" w:cs="Times New Roman"/>
                      <w:kern w:val="0"/>
                      <w:sz w:val="16"/>
                      <w:szCs w:val="18"/>
                    </w:rPr>
                  </w:pPr>
                  <w:r>
                    <w:rPr>
                      <w:rFonts w:eastAsia="Batang"/>
                      <w:sz w:val="16"/>
                      <w:szCs w:val="18"/>
                    </w:rPr>
                    <w:t>PRACH</w:t>
                  </w:r>
                  <w:r>
                    <w:rPr>
                      <w:rFonts w:eastAsia="Batang"/>
                      <w:sz w:val="16"/>
                      <w:szCs w:val="18"/>
                    </w:rPr>
                    <w:br/>
                    <w:t xml:space="preserve">Configuration </w:t>
                  </w:r>
                  <w:r>
                    <w:rPr>
                      <w:rFonts w:eastAsia="Batang"/>
                      <w:sz w:val="16"/>
                      <w:szCs w:val="18"/>
                    </w:rPr>
                    <w:br/>
                    <w:t>Index</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BC7712C" w14:textId="77777777" w:rsidR="00A55CCA" w:rsidRDefault="00A55CCA" w:rsidP="00130EC6">
                  <w:pPr>
                    <w:pStyle w:val="TAH"/>
                    <w:rPr>
                      <w:rFonts w:eastAsia="Batang"/>
                      <w:sz w:val="16"/>
                      <w:szCs w:val="18"/>
                    </w:rPr>
                  </w:pPr>
                  <w:r>
                    <w:rPr>
                      <w:rFonts w:eastAsia="Batang"/>
                      <w:sz w:val="16"/>
                      <w:szCs w:val="18"/>
                    </w:rPr>
                    <w:t>Preamble format</w:t>
                  </w:r>
                </w:p>
              </w:tc>
              <w:tc>
                <w:tcPr>
                  <w:tcW w:w="1319" w:type="dxa"/>
                  <w:gridSpan w:val="2"/>
                  <w:tcBorders>
                    <w:top w:val="single" w:sz="4" w:space="0" w:color="auto"/>
                    <w:left w:val="single" w:sz="4" w:space="0" w:color="auto"/>
                    <w:bottom w:val="nil"/>
                    <w:right w:val="single" w:sz="4" w:space="0" w:color="auto"/>
                  </w:tcBorders>
                  <w:hideMark/>
                </w:tcPr>
                <w:p w14:paraId="1D4D656D" w14:textId="77777777" w:rsidR="00A55CCA" w:rsidRDefault="00000000" w:rsidP="00130EC6">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050" w:type="dxa"/>
                  <w:vMerge w:val="restart"/>
                  <w:tcBorders>
                    <w:top w:val="single" w:sz="4" w:space="0" w:color="auto"/>
                    <w:left w:val="single" w:sz="4" w:space="0" w:color="auto"/>
                    <w:bottom w:val="single" w:sz="4" w:space="0" w:color="auto"/>
                    <w:right w:val="single" w:sz="4" w:space="0" w:color="auto"/>
                  </w:tcBorders>
                  <w:hideMark/>
                </w:tcPr>
                <w:p w14:paraId="3D38C22B" w14:textId="77777777" w:rsidR="00A55CCA" w:rsidRDefault="00A55CCA" w:rsidP="00130EC6">
                  <w:pPr>
                    <w:pStyle w:val="TAH"/>
                    <w:rPr>
                      <w:rFonts w:eastAsia="Batang"/>
                      <w:sz w:val="16"/>
                      <w:szCs w:val="18"/>
                      <w:highlight w:val="cyan"/>
                    </w:rPr>
                  </w:pPr>
                  <w:r>
                    <w:rPr>
                      <w:rFonts w:eastAsia="Batang"/>
                      <w:sz w:val="16"/>
                      <w:szCs w:val="18"/>
                      <w:highlight w:val="cyan"/>
                    </w:rPr>
                    <w:t>Subframe number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57DAE9B" w14:textId="77777777" w:rsidR="00A55CCA" w:rsidRDefault="00A55CCA" w:rsidP="00130EC6">
                  <w:pPr>
                    <w:pStyle w:val="TAH"/>
                    <w:rPr>
                      <w:rFonts w:eastAsia="Batang"/>
                      <w:sz w:val="16"/>
                      <w:szCs w:val="18"/>
                    </w:rPr>
                  </w:pPr>
                  <w:r>
                    <w:rPr>
                      <w:rFonts w:eastAsia="Batang"/>
                      <w:sz w:val="16"/>
                      <w:szCs w:val="18"/>
                    </w:rPr>
                    <w:t>Starting symbol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A058FD" w14:textId="77777777" w:rsidR="00A55CCA" w:rsidRDefault="00A55CCA" w:rsidP="00130EC6">
                  <w:pPr>
                    <w:pStyle w:val="TAH"/>
                    <w:rPr>
                      <w:rFonts w:eastAsia="Batang"/>
                      <w:sz w:val="16"/>
                      <w:szCs w:val="18"/>
                    </w:rPr>
                  </w:pPr>
                  <w:r>
                    <w:rPr>
                      <w:rFonts w:eastAsia="Batang"/>
                      <w:sz w:val="16"/>
                      <w:szCs w:val="18"/>
                    </w:rPr>
                    <w:t>Number of PRACH slots within a subframe</w:t>
                  </w:r>
                </w:p>
              </w:tc>
              <w:tc>
                <w:tcPr>
                  <w:tcW w:w="1438" w:type="dxa"/>
                  <w:vMerge w:val="restart"/>
                  <w:tcBorders>
                    <w:top w:val="single" w:sz="4" w:space="0" w:color="auto"/>
                    <w:left w:val="single" w:sz="4" w:space="0" w:color="auto"/>
                    <w:bottom w:val="single" w:sz="4" w:space="0" w:color="auto"/>
                    <w:right w:val="single" w:sz="4" w:space="0" w:color="auto"/>
                  </w:tcBorders>
                  <w:hideMark/>
                </w:tcPr>
                <w:p w14:paraId="7F828BDE" w14:textId="77777777" w:rsidR="00A55CCA" w:rsidRDefault="00A55CCA" w:rsidP="00130EC6">
                  <w:pPr>
                    <w:pStyle w:val="TAH"/>
                    <w:rPr>
                      <w:rFonts w:eastAsia="Batang"/>
                      <w:sz w:val="16"/>
                      <w:szCs w:val="18"/>
                    </w:rPr>
                  </w:pPr>
                  <w:r>
                    <w:rPr>
                      <w:rFonts w:eastAsia="Batang"/>
                      <w:noProof/>
                      <w:sz w:val="16"/>
                      <w:szCs w:val="18"/>
                      <w:lang w:eastAsia="en-GB"/>
                    </w:rPr>
                    <w:drawing>
                      <wp:inline distT="0" distB="0" distL="0" distR="0" wp14:anchorId="5AA72279" wp14:editId="58E25B44">
                        <wp:extent cx="410845" cy="210185"/>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845" cy="210185"/>
                                </a:xfrm>
                                <a:prstGeom prst="rect">
                                  <a:avLst/>
                                </a:prstGeom>
                                <a:noFill/>
                                <a:ln>
                                  <a:noFill/>
                                </a:ln>
                              </pic:spPr>
                            </pic:pic>
                          </a:graphicData>
                        </a:graphic>
                      </wp:inline>
                    </w:drawing>
                  </w:r>
                  <w:r>
                    <w:rPr>
                      <w:rFonts w:eastAsia="Batang"/>
                      <w:sz w:val="16"/>
                      <w:szCs w:val="18"/>
                    </w:rPr>
                    <w:t>,</w:t>
                  </w:r>
                  <w:r>
                    <w:rPr>
                      <w:rFonts w:eastAsia="Batang"/>
                      <w:sz w:val="16"/>
                      <w:szCs w:val="18"/>
                    </w:rPr>
                    <w:br/>
                    <w:t>number of time-domain PRACH occasions within a PRACH slot</w:t>
                  </w:r>
                </w:p>
              </w:tc>
              <w:tc>
                <w:tcPr>
                  <w:tcW w:w="896" w:type="dxa"/>
                  <w:vMerge w:val="restart"/>
                  <w:tcBorders>
                    <w:top w:val="single" w:sz="4" w:space="0" w:color="auto"/>
                    <w:left w:val="single" w:sz="4" w:space="0" w:color="auto"/>
                    <w:bottom w:val="single" w:sz="4" w:space="0" w:color="auto"/>
                    <w:right w:val="single" w:sz="4" w:space="0" w:color="auto"/>
                  </w:tcBorders>
                  <w:hideMark/>
                </w:tcPr>
                <w:p w14:paraId="4E3CB910" w14:textId="77777777" w:rsidR="00A55CCA" w:rsidRDefault="00A55CCA" w:rsidP="00130EC6">
                  <w:pPr>
                    <w:pStyle w:val="TAH"/>
                    <w:rPr>
                      <w:rFonts w:eastAsia="Batang"/>
                      <w:sz w:val="16"/>
                      <w:szCs w:val="18"/>
                    </w:rPr>
                  </w:pPr>
                  <w:r>
                    <w:rPr>
                      <w:rFonts w:eastAsia="Batang"/>
                      <w:noProof/>
                      <w:sz w:val="16"/>
                      <w:szCs w:val="18"/>
                      <w:lang w:eastAsia="en-GB"/>
                    </w:rPr>
                    <w:drawing>
                      <wp:inline distT="0" distB="0" distL="0" distR="0" wp14:anchorId="7ED41B56" wp14:editId="2A29B811">
                        <wp:extent cx="278765" cy="2101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210185"/>
                                </a:xfrm>
                                <a:prstGeom prst="rect">
                                  <a:avLst/>
                                </a:prstGeom>
                                <a:noFill/>
                                <a:ln>
                                  <a:noFill/>
                                </a:ln>
                              </pic:spPr>
                            </pic:pic>
                          </a:graphicData>
                        </a:graphic>
                      </wp:inline>
                    </w:drawing>
                  </w:r>
                  <w:r>
                    <w:rPr>
                      <w:rFonts w:eastAsia="Batang"/>
                      <w:sz w:val="16"/>
                      <w:szCs w:val="18"/>
                    </w:rPr>
                    <w:t>,</w:t>
                  </w:r>
                  <w:r>
                    <w:rPr>
                      <w:rFonts w:eastAsia="Batang"/>
                      <w:sz w:val="16"/>
                      <w:szCs w:val="18"/>
                    </w:rPr>
                    <w:br/>
                    <w:t>PRACH duration</w:t>
                  </w:r>
                </w:p>
              </w:tc>
            </w:tr>
            <w:tr w:rsidR="00A55CCA" w14:paraId="58A7830C" w14:textId="77777777" w:rsidTr="00130EC6">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40BC" w14:textId="77777777" w:rsidR="00A55CCA" w:rsidRDefault="00A55CCA" w:rsidP="00130EC6">
                  <w:pPr>
                    <w:widowControl/>
                    <w:rPr>
                      <w:rFonts w:ascii="Arial" w:eastAsia="Batang" w:hAnsi="Arial" w:cs="Times New Roman"/>
                      <w:b/>
                      <w:kern w:val="0"/>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25EB6" w14:textId="77777777" w:rsidR="00A55CCA" w:rsidRDefault="00A55CCA" w:rsidP="00130EC6">
                  <w:pPr>
                    <w:widowControl/>
                    <w:rPr>
                      <w:rFonts w:ascii="Arial" w:eastAsia="Batang" w:hAnsi="Arial"/>
                      <w:b/>
                      <w:sz w:val="16"/>
                      <w:szCs w:val="18"/>
                      <w:lang w:val="en-GB" w:eastAsia="en-US"/>
                    </w:rPr>
                  </w:pPr>
                </w:p>
              </w:tc>
              <w:tc>
                <w:tcPr>
                  <w:tcW w:w="711" w:type="dxa"/>
                  <w:tcBorders>
                    <w:top w:val="nil"/>
                    <w:left w:val="single" w:sz="4" w:space="0" w:color="auto"/>
                    <w:bottom w:val="single" w:sz="4" w:space="0" w:color="auto"/>
                    <w:right w:val="single" w:sz="4" w:space="0" w:color="auto"/>
                  </w:tcBorders>
                  <w:vAlign w:val="center"/>
                  <w:hideMark/>
                </w:tcPr>
                <w:p w14:paraId="0FB8540C" w14:textId="77777777" w:rsidR="00A55CCA" w:rsidRDefault="00A55CCA" w:rsidP="00130EC6">
                  <w:pPr>
                    <w:keepNext/>
                    <w:keepLines/>
                    <w:jc w:val="center"/>
                    <w:rPr>
                      <w:rFonts w:ascii="Arial" w:eastAsia="Batang" w:hAnsi="Arial"/>
                      <w:b/>
                      <w:sz w:val="16"/>
                      <w:szCs w:val="18"/>
                    </w:rPr>
                  </w:pPr>
                  <w:r>
                    <w:rPr>
                      <w:rFonts w:ascii="Arial" w:eastAsia="Batang" w:hAnsi="Arial"/>
                      <w:b/>
                      <w:noProof/>
                      <w:sz w:val="16"/>
                      <w:szCs w:val="18"/>
                      <w:lang w:eastAsia="en-GB"/>
                    </w:rPr>
                    <w:drawing>
                      <wp:inline distT="0" distB="0" distL="0" distR="0" wp14:anchorId="1D87278A" wp14:editId="650497EC">
                        <wp:extent cx="107315" cy="127000"/>
                        <wp:effectExtent l="0" t="0" r="6985"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315" cy="127000"/>
                                </a:xfrm>
                                <a:prstGeom prst="rect">
                                  <a:avLst/>
                                </a:prstGeom>
                                <a:noFill/>
                                <a:ln>
                                  <a:noFill/>
                                </a:ln>
                              </pic:spPr>
                            </pic:pic>
                          </a:graphicData>
                        </a:graphic>
                      </wp:inline>
                    </w:drawing>
                  </w:r>
                </w:p>
              </w:tc>
              <w:tc>
                <w:tcPr>
                  <w:tcW w:w="608" w:type="dxa"/>
                  <w:tcBorders>
                    <w:top w:val="nil"/>
                    <w:left w:val="single" w:sz="4" w:space="0" w:color="auto"/>
                    <w:bottom w:val="single" w:sz="4" w:space="0" w:color="auto"/>
                    <w:right w:val="single" w:sz="4" w:space="0" w:color="auto"/>
                  </w:tcBorders>
                  <w:vAlign w:val="center"/>
                  <w:hideMark/>
                </w:tcPr>
                <w:p w14:paraId="2D7D015D" w14:textId="77777777" w:rsidR="00A55CCA" w:rsidRDefault="00A55CCA" w:rsidP="00130EC6">
                  <w:pPr>
                    <w:keepNext/>
                    <w:keepLines/>
                    <w:jc w:val="center"/>
                    <w:rPr>
                      <w:rFonts w:ascii="Arial" w:eastAsia="Batang" w:hAnsi="Arial"/>
                      <w:b/>
                      <w:sz w:val="16"/>
                      <w:szCs w:val="18"/>
                    </w:rPr>
                  </w:pPr>
                  <w:r>
                    <w:rPr>
                      <w:rFonts w:ascii="Arial" w:eastAsia="Batang" w:hAnsi="Arial"/>
                      <w:b/>
                      <w:noProof/>
                      <w:position w:val="-10"/>
                      <w:sz w:val="16"/>
                      <w:szCs w:val="18"/>
                      <w:lang w:eastAsia="en-GB"/>
                    </w:rPr>
                    <w:drawing>
                      <wp:inline distT="0" distB="0" distL="0" distR="0" wp14:anchorId="7C451AD0" wp14:editId="022294DA">
                        <wp:extent cx="127000" cy="151765"/>
                        <wp:effectExtent l="0" t="0" r="635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765"/>
                                </a:xfrm>
                                <a:prstGeom prst="rect">
                                  <a:avLst/>
                                </a:prstGeom>
                                <a:noFill/>
                                <a:ln>
                                  <a:noFill/>
                                </a:ln>
                              </pic:spPr>
                            </pic:pic>
                          </a:graphicData>
                        </a:graphic>
                      </wp:inline>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1EAF" w14:textId="77777777" w:rsidR="00A55CCA" w:rsidRDefault="00A55CCA" w:rsidP="00130EC6">
                  <w:pPr>
                    <w:widowControl/>
                    <w:rPr>
                      <w:rFonts w:ascii="Arial" w:eastAsia="Batang" w:hAnsi="Arial"/>
                      <w:b/>
                      <w:sz w:val="16"/>
                      <w:szCs w:val="18"/>
                      <w:highlight w:val="cyan"/>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E782" w14:textId="77777777" w:rsidR="00A55CCA" w:rsidRDefault="00A55CCA" w:rsidP="00130EC6">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92817" w14:textId="77777777" w:rsidR="00A55CCA" w:rsidRDefault="00A55CCA" w:rsidP="00130EC6">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C73C" w14:textId="77777777" w:rsidR="00A55CCA" w:rsidRDefault="00A55CCA" w:rsidP="00130EC6">
                  <w:pPr>
                    <w:widowControl/>
                    <w:rPr>
                      <w:rFonts w:ascii="Arial" w:eastAsia="Batang" w:hAnsi="Arial"/>
                      <w:b/>
                      <w:sz w:val="16"/>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0A35" w14:textId="77777777" w:rsidR="00A55CCA" w:rsidRDefault="00A55CCA" w:rsidP="00130EC6">
                  <w:pPr>
                    <w:widowControl/>
                    <w:rPr>
                      <w:rFonts w:ascii="Arial" w:eastAsia="Batang" w:hAnsi="Arial"/>
                      <w:b/>
                      <w:sz w:val="16"/>
                      <w:szCs w:val="18"/>
                      <w:lang w:val="en-GB" w:eastAsia="en-US"/>
                    </w:rPr>
                  </w:pPr>
                </w:p>
              </w:tc>
            </w:tr>
            <w:tr w:rsidR="00A55CCA" w14:paraId="787A50E2" w14:textId="77777777" w:rsidTr="00130EC6">
              <w:trPr>
                <w:trHeight w:val="174"/>
              </w:trPr>
              <w:tc>
                <w:tcPr>
                  <w:tcW w:w="1324" w:type="dxa"/>
                  <w:tcBorders>
                    <w:top w:val="single" w:sz="4" w:space="0" w:color="auto"/>
                    <w:left w:val="single" w:sz="4" w:space="0" w:color="auto"/>
                    <w:bottom w:val="single" w:sz="4" w:space="0" w:color="auto"/>
                    <w:right w:val="single" w:sz="4" w:space="0" w:color="auto"/>
                  </w:tcBorders>
                  <w:vAlign w:val="center"/>
                  <w:hideMark/>
                </w:tcPr>
                <w:p w14:paraId="2D5B3D80" w14:textId="77777777" w:rsidR="00A55CCA" w:rsidRDefault="00A55CCA" w:rsidP="00130EC6">
                  <w:pPr>
                    <w:pStyle w:val="TAC"/>
                    <w:rPr>
                      <w:rFonts w:eastAsia="Batang"/>
                      <w:sz w:val="16"/>
                      <w:szCs w:val="18"/>
                    </w:rPr>
                  </w:pPr>
                  <w:r w:rsidRPr="00E80EFE">
                    <w:rPr>
                      <w:rFonts w:eastAsia="Batang"/>
                      <w:sz w:val="16"/>
                      <w:szCs w:val="18"/>
                      <w:highlight w:val="yellow"/>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20531EAF" w14:textId="77777777" w:rsidR="00A55CCA" w:rsidRDefault="00A55CCA" w:rsidP="00130EC6">
                  <w:pPr>
                    <w:pStyle w:val="TAC"/>
                    <w:rPr>
                      <w:rFonts w:eastAsia="Batang"/>
                      <w:sz w:val="16"/>
                      <w:szCs w:val="18"/>
                    </w:rPr>
                  </w:pPr>
                  <w:r>
                    <w:rPr>
                      <w:rFonts w:eastAsia="Malgun Gothic" w:cs="Arial"/>
                      <w:sz w:val="16"/>
                      <w:szCs w:val="18"/>
                      <w:lang w:eastAsia="ko-KR"/>
                    </w:rPr>
                    <w:t>A2</w:t>
                  </w:r>
                </w:p>
              </w:tc>
              <w:tc>
                <w:tcPr>
                  <w:tcW w:w="711" w:type="dxa"/>
                  <w:tcBorders>
                    <w:top w:val="single" w:sz="4" w:space="0" w:color="auto"/>
                    <w:left w:val="single" w:sz="4" w:space="0" w:color="auto"/>
                    <w:bottom w:val="single" w:sz="4" w:space="0" w:color="auto"/>
                    <w:right w:val="single" w:sz="4" w:space="0" w:color="auto"/>
                  </w:tcBorders>
                  <w:vAlign w:val="center"/>
                  <w:hideMark/>
                </w:tcPr>
                <w:p w14:paraId="2FCCE87B" w14:textId="77777777" w:rsidR="00A55CCA" w:rsidRDefault="00A55CCA" w:rsidP="00130EC6">
                  <w:pPr>
                    <w:pStyle w:val="TAC"/>
                    <w:rPr>
                      <w:rFonts w:eastAsia="Batang"/>
                      <w:sz w:val="16"/>
                      <w:szCs w:val="18"/>
                    </w:rPr>
                  </w:pPr>
                  <w:r>
                    <w:rPr>
                      <w:rFonts w:eastAsia="Malgun Gothic" w:cs="Arial"/>
                      <w:sz w:val="16"/>
                      <w:szCs w:val="18"/>
                      <w:lang w:eastAsia="ko-KR"/>
                    </w:rPr>
                    <w:t>1</w:t>
                  </w:r>
                </w:p>
              </w:tc>
              <w:tc>
                <w:tcPr>
                  <w:tcW w:w="608" w:type="dxa"/>
                  <w:tcBorders>
                    <w:top w:val="single" w:sz="4" w:space="0" w:color="auto"/>
                    <w:left w:val="single" w:sz="4" w:space="0" w:color="auto"/>
                    <w:bottom w:val="single" w:sz="4" w:space="0" w:color="auto"/>
                    <w:right w:val="single" w:sz="4" w:space="0" w:color="auto"/>
                  </w:tcBorders>
                  <w:vAlign w:val="center"/>
                  <w:hideMark/>
                </w:tcPr>
                <w:p w14:paraId="62FF8668" w14:textId="77777777" w:rsidR="00A55CCA" w:rsidRDefault="00A55CCA" w:rsidP="00130EC6">
                  <w:pPr>
                    <w:pStyle w:val="TAC"/>
                    <w:rPr>
                      <w:rFonts w:eastAsia="Batang"/>
                      <w:sz w:val="16"/>
                      <w:szCs w:val="18"/>
                    </w:rPr>
                  </w:pPr>
                  <w:r>
                    <w:rPr>
                      <w:rFonts w:eastAsia="Malgun Gothic" w:cs="Arial"/>
                      <w:sz w:val="16"/>
                      <w:szCs w:val="18"/>
                      <w:lang w:eastAsia="ko-KR"/>
                    </w:rPr>
                    <w:t>0</w:t>
                  </w:r>
                </w:p>
              </w:tc>
              <w:tc>
                <w:tcPr>
                  <w:tcW w:w="1050" w:type="dxa"/>
                  <w:tcBorders>
                    <w:top w:val="single" w:sz="4" w:space="0" w:color="auto"/>
                    <w:left w:val="single" w:sz="4" w:space="0" w:color="auto"/>
                    <w:bottom w:val="single" w:sz="4" w:space="0" w:color="auto"/>
                    <w:right w:val="single" w:sz="4" w:space="0" w:color="auto"/>
                  </w:tcBorders>
                  <w:vAlign w:val="center"/>
                  <w:hideMark/>
                </w:tcPr>
                <w:p w14:paraId="7FD427CF" w14:textId="77777777" w:rsidR="00A55CCA" w:rsidRDefault="00A55CCA" w:rsidP="00130EC6">
                  <w:pPr>
                    <w:pStyle w:val="TAC"/>
                    <w:rPr>
                      <w:rFonts w:eastAsia="Batang"/>
                      <w:sz w:val="16"/>
                      <w:szCs w:val="18"/>
                      <w:highlight w:val="cyan"/>
                    </w:rPr>
                  </w:pPr>
                  <w:r>
                    <w:rPr>
                      <w:rFonts w:eastAsia="Malgun Gothic" w:cs="Arial"/>
                      <w:sz w:val="16"/>
                      <w:szCs w:val="18"/>
                      <w:highlight w:val="cyan"/>
                      <w:lang w:eastAsia="ko-KR"/>
                    </w:rPr>
                    <w:t>2,7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081CD9" w14:textId="77777777" w:rsidR="00A55CCA" w:rsidRDefault="00A55CCA" w:rsidP="00130EC6">
                  <w:pPr>
                    <w:pStyle w:val="TAC"/>
                    <w:rPr>
                      <w:rFonts w:eastAsia="Batang"/>
                      <w:sz w:val="16"/>
                      <w:szCs w:val="18"/>
                    </w:rPr>
                  </w:pPr>
                  <w:r>
                    <w:rPr>
                      <w:rFonts w:eastAsia="Malgun Gothic" w:cs="Arial"/>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772FF" w14:textId="77777777" w:rsidR="00A55CCA" w:rsidRDefault="00A55CCA" w:rsidP="00130EC6">
                  <w:pPr>
                    <w:pStyle w:val="TAC"/>
                    <w:rPr>
                      <w:rFonts w:eastAsia="Batang"/>
                      <w:sz w:val="16"/>
                      <w:szCs w:val="18"/>
                    </w:rPr>
                  </w:pPr>
                  <w:r>
                    <w:rPr>
                      <w:rFonts w:eastAsia="Malgun Gothic" w:cs="Arial"/>
                      <w:sz w:val="16"/>
                      <w:szCs w:val="18"/>
                      <w:lang w:eastAsia="ko-KR"/>
                    </w:rPr>
                    <w:t>1</w:t>
                  </w:r>
                </w:p>
              </w:tc>
              <w:tc>
                <w:tcPr>
                  <w:tcW w:w="1438" w:type="dxa"/>
                  <w:tcBorders>
                    <w:top w:val="single" w:sz="4" w:space="0" w:color="auto"/>
                    <w:left w:val="single" w:sz="4" w:space="0" w:color="auto"/>
                    <w:bottom w:val="single" w:sz="4" w:space="0" w:color="auto"/>
                    <w:right w:val="single" w:sz="4" w:space="0" w:color="auto"/>
                  </w:tcBorders>
                  <w:vAlign w:val="center"/>
                  <w:hideMark/>
                </w:tcPr>
                <w:p w14:paraId="2B136306" w14:textId="77777777" w:rsidR="00A55CCA" w:rsidRDefault="00A55CCA" w:rsidP="00130EC6">
                  <w:pPr>
                    <w:pStyle w:val="TAC"/>
                    <w:rPr>
                      <w:rFonts w:eastAsia="Batang"/>
                      <w:sz w:val="16"/>
                      <w:szCs w:val="18"/>
                    </w:rPr>
                  </w:pPr>
                  <w:r>
                    <w:rPr>
                      <w:rFonts w:eastAsia="Malgun Gothic" w:cs="Arial"/>
                      <w:sz w:val="16"/>
                      <w:szCs w:val="18"/>
                      <w:lang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CAB479" w14:textId="77777777" w:rsidR="00A55CCA" w:rsidRDefault="00A55CCA" w:rsidP="00130EC6">
                  <w:pPr>
                    <w:pStyle w:val="TAC"/>
                    <w:rPr>
                      <w:rFonts w:eastAsia="Batang"/>
                      <w:sz w:val="16"/>
                      <w:szCs w:val="18"/>
                    </w:rPr>
                  </w:pPr>
                  <w:r>
                    <w:rPr>
                      <w:rFonts w:eastAsia="Malgun Gothic" w:cs="Arial"/>
                      <w:sz w:val="16"/>
                      <w:szCs w:val="18"/>
                      <w:lang w:eastAsia="ko-KR"/>
                    </w:rPr>
                    <w:t>4</w:t>
                  </w:r>
                </w:p>
              </w:tc>
            </w:tr>
          </w:tbl>
          <w:p w14:paraId="077DE085" w14:textId="77777777" w:rsidR="00A55CCA" w:rsidRDefault="00A55CCA" w:rsidP="00130EC6">
            <w:pPr>
              <w:rPr>
                <w:rFonts w:ascii="Arial" w:hAnsi="Arial" w:cs="Arial"/>
                <w:bCs/>
                <w:sz w:val="18"/>
              </w:rPr>
            </w:pPr>
          </w:p>
          <w:p w14:paraId="031B0FE2" w14:textId="77777777" w:rsidR="00A55CCA" w:rsidRDefault="00A55CCA" w:rsidP="00130EC6">
            <w:pPr>
              <w:rPr>
                <w:rFonts w:ascii="Arial" w:hAnsi="Arial" w:cs="Arial"/>
                <w:bCs/>
                <w:sz w:val="18"/>
              </w:rPr>
            </w:pPr>
          </w:p>
        </w:tc>
      </w:tr>
    </w:tbl>
    <w:p w14:paraId="7F8697B4" w14:textId="77777777" w:rsidR="00A55CCA" w:rsidRPr="00BB0802" w:rsidRDefault="00A55CCA" w:rsidP="00A55CCA">
      <w:pPr>
        <w:rPr>
          <w:sz w:val="20"/>
          <w:szCs w:val="20"/>
        </w:rPr>
      </w:pPr>
      <w:r w:rsidRPr="00BB0802">
        <w:rPr>
          <w:sz w:val="20"/>
          <w:szCs w:val="20"/>
        </w:rPr>
        <w:t xml:space="preserve">In test 1, with early TCI state activation, PDCCH order RACH delay is </w:t>
      </w:r>
      <m:oMath>
        <m:sSub>
          <m:sSubPr>
            <m:ctrlPr>
              <w:rPr>
                <w:rFonts w:ascii="Cambria Math" w:hAnsi="Cambria Math" w:cs="宋体"/>
                <w:i/>
                <w:sz w:val="20"/>
                <w:szCs w:val="20"/>
              </w:rPr>
            </m:ctrlPr>
          </m:sSubPr>
          <m:e>
            <m:r>
              <w:rPr>
                <w:rFonts w:ascii="Cambria Math" w:hAnsi="Cambria Math"/>
                <w:sz w:val="20"/>
                <w:szCs w:val="20"/>
              </w:rPr>
              <m:t>N</m:t>
            </m:r>
          </m:e>
          <m:sub>
            <m:r>
              <w:rPr>
                <w:rFonts w:ascii="Cambria Math" w:hAnsi="Cambria Math"/>
                <w:sz w:val="20"/>
                <w:szCs w:val="20"/>
              </w:rPr>
              <m:t>T,2</m:t>
            </m:r>
          </m:sub>
        </m:sSub>
        <m:r>
          <w:rPr>
            <w:rFonts w:ascii="Cambria Math" w:hAnsi="Cambria Math"/>
            <w:sz w:val="20"/>
            <w:szCs w:val="20"/>
          </w:rPr>
          <m:t>+</m:t>
        </m:r>
        <m:sSub>
          <m:sSubPr>
            <m:ctrlPr>
              <w:rPr>
                <w:rFonts w:ascii="Cambria Math" w:hAnsi="Cambria Math" w:cs="宋体"/>
                <w:i/>
                <w:sz w:val="20"/>
                <w:szCs w:val="20"/>
              </w:rPr>
            </m:ctrlPr>
          </m:sSubPr>
          <m:e>
            <m:r>
              <w:rPr>
                <w:rFonts w:ascii="Cambria Math" w:hAnsi="Cambria Math"/>
                <w:sz w:val="20"/>
                <w:szCs w:val="20"/>
              </w:rPr>
              <m:t>T</m:t>
            </m:r>
          </m:e>
          <m:sub>
            <m:r>
              <m:rPr>
                <m:sty m:val="p"/>
              </m:rPr>
              <w:rPr>
                <w:rFonts w:ascii="Cambria Math" w:hAnsi="Cambria Math"/>
                <w:sz w:val="20"/>
                <w:szCs w:val="20"/>
              </w:rPr>
              <m:t>BWPswitchDelay</m:t>
            </m:r>
          </m:sub>
        </m:sSub>
        <m:r>
          <w:rPr>
            <w:rFonts w:ascii="Cambria Math" w:hAnsi="Cambria Math"/>
            <w:sz w:val="20"/>
            <w:szCs w:val="20"/>
          </w:rPr>
          <m:t>+</m:t>
        </m:r>
        <m:sSub>
          <m:sSubPr>
            <m:ctrlPr>
              <w:rPr>
                <w:rFonts w:ascii="Cambria Math" w:hAnsi="Cambria Math" w:cs="宋体"/>
                <w:i/>
                <w:sz w:val="20"/>
                <w:szCs w:val="20"/>
              </w:rPr>
            </m:ctrlPr>
          </m:sSubPr>
          <m:e>
            <m:r>
              <w:rPr>
                <w:rFonts w:ascii="Cambria Math" w:hAnsi="Cambria Math"/>
                <w:sz w:val="20"/>
                <w:szCs w:val="20"/>
              </w:rPr>
              <m:t>∆</m:t>
            </m:r>
          </m:e>
          <m:sub>
            <m:r>
              <m:rPr>
                <m:sty m:val="p"/>
              </m:rPr>
              <w:rPr>
                <w:rFonts w:ascii="Cambria Math" w:hAnsi="Cambria Math"/>
                <w:sz w:val="20"/>
                <w:szCs w:val="20"/>
              </w:rPr>
              <m:t>Delay</m:t>
            </m:r>
          </m:sub>
        </m:sSub>
        <m:r>
          <w:rPr>
            <w:rFonts w:ascii="Cambria Math" w:hAnsi="Cambria Math"/>
            <w:sz w:val="20"/>
            <w:szCs w:val="20"/>
          </w:rPr>
          <m:t>+</m:t>
        </m:r>
        <m:sSub>
          <m:sSubPr>
            <m:ctrlPr>
              <w:rPr>
                <w:rFonts w:ascii="Cambria Math" w:hAnsi="Cambria Math" w:cs="宋体"/>
                <w:i/>
                <w:sz w:val="20"/>
                <w:szCs w:val="20"/>
              </w:rPr>
            </m:ctrlPr>
          </m:sSubPr>
          <m:e>
            <m:r>
              <w:rPr>
                <w:rFonts w:ascii="Cambria Math" w:hAnsi="Cambria Math"/>
                <w:sz w:val="20"/>
                <w:szCs w:val="20"/>
              </w:rPr>
              <m:t>T</m:t>
            </m:r>
          </m:e>
          <m:sub>
            <m:r>
              <m:rPr>
                <m:sty m:val="p"/>
              </m:rPr>
              <w:rPr>
                <w:rFonts w:ascii="Cambria Math" w:hAnsi="Cambria Math"/>
                <w:sz w:val="20"/>
                <w:szCs w:val="20"/>
              </w:rPr>
              <m:t>switch</m:t>
            </m:r>
          </m:sub>
        </m:sSub>
        <m:r>
          <w:rPr>
            <w:rFonts w:ascii="Cambria Math" w:hAnsi="Cambria Math"/>
            <w:sz w:val="20"/>
            <w:szCs w:val="20"/>
          </w:rPr>
          <m:t>+</m:t>
        </m:r>
        <m:sSub>
          <m:sSubPr>
            <m:ctrlPr>
              <w:rPr>
                <w:rFonts w:ascii="Cambria Math" w:hAnsi="Cambria Math" w:cs="宋体"/>
                <w:i/>
                <w:sz w:val="20"/>
                <w:szCs w:val="20"/>
              </w:rPr>
            </m:ctrlPr>
          </m:sSubPr>
          <m:e>
            <m:r>
              <w:rPr>
                <w:rFonts w:ascii="Cambria Math" w:hAnsi="Cambria Math"/>
                <w:sz w:val="20"/>
                <w:szCs w:val="20"/>
              </w:rPr>
              <m:t>T</m:t>
            </m:r>
          </m:e>
          <m:sub>
            <m:r>
              <m:rPr>
                <m:sty m:val="p"/>
              </m:rPr>
              <w:rPr>
                <w:rFonts w:ascii="Cambria Math" w:hAnsi="Cambria Math"/>
                <w:sz w:val="20"/>
                <w:szCs w:val="20"/>
              </w:rPr>
              <m:t>SSB</m:t>
            </m:r>
          </m:sub>
        </m:sSub>
        <m:r>
          <w:rPr>
            <w:rFonts w:ascii="Cambria Math" w:hAnsi="Cambria Math"/>
            <w:sz w:val="20"/>
            <w:szCs w:val="20"/>
          </w:rPr>
          <m:t>+</m:t>
        </m:r>
        <m:sSub>
          <m:sSubPr>
            <m:ctrlPr>
              <w:rPr>
                <w:rFonts w:ascii="Cambria Math" w:hAnsi="Cambria Math" w:cs="宋体"/>
                <w:i/>
                <w:sz w:val="20"/>
                <w:szCs w:val="20"/>
              </w:rPr>
            </m:ctrlPr>
          </m:sSubPr>
          <m:e>
            <m:r>
              <w:rPr>
                <w:rFonts w:ascii="Cambria Math" w:hAnsi="Cambria Math"/>
                <w:sz w:val="20"/>
                <w:szCs w:val="20"/>
              </w:rPr>
              <m:t>∆</m:t>
            </m:r>
          </m:e>
          <m:sub>
            <m:r>
              <m:rPr>
                <m:sty m:val="p"/>
              </m:rPr>
              <w:rPr>
                <w:rFonts w:ascii="Cambria Math" w:hAnsi="Cambria Math"/>
                <w:sz w:val="20"/>
                <w:szCs w:val="20"/>
              </w:rPr>
              <m:t>RF/BB preparation</m:t>
            </m:r>
          </m:sub>
        </m:sSub>
      </m:oMath>
      <w:r w:rsidRPr="00BB0802">
        <w:rPr>
          <w:sz w:val="20"/>
          <w:szCs w:val="20"/>
        </w:rPr>
        <w:t xml:space="preserve">, i.e., N2 symbols + 0 + 0.5ms + 0 + 0 + {1ms,3ms,5ms,10ms} </w:t>
      </w:r>
      <w:r w:rsidRPr="00BB0802">
        <w:rPr>
          <w:rFonts w:cstheme="minorHAnsi"/>
          <w:sz w:val="20"/>
          <w:szCs w:val="20"/>
        </w:rPr>
        <w:t>≈</w:t>
      </w:r>
      <w:r w:rsidRPr="00BB0802">
        <w:rPr>
          <w:sz w:val="20"/>
          <w:szCs w:val="20"/>
        </w:rPr>
        <w:t xml:space="preserve"> {2ms, 4ms, 6ms, 11ms}.</w:t>
      </w:r>
    </w:p>
    <w:p w14:paraId="6976D9B0" w14:textId="77777777" w:rsidR="00A55CCA" w:rsidRPr="00BB0802" w:rsidRDefault="00A55CCA" w:rsidP="00A55CCA">
      <w:pPr>
        <w:rPr>
          <w:sz w:val="20"/>
          <w:szCs w:val="20"/>
        </w:rPr>
      </w:pPr>
    </w:p>
    <w:p w14:paraId="0F8A142D" w14:textId="77777777" w:rsidR="00A55CCA" w:rsidRPr="00BB0802" w:rsidRDefault="00A55CCA" w:rsidP="00A55CCA">
      <w:pPr>
        <w:rPr>
          <w:rFonts w:ascii="Arial" w:hAnsi="Arial" w:cs="Arial"/>
          <w:bCs/>
          <w:sz w:val="20"/>
          <w:szCs w:val="20"/>
        </w:rPr>
      </w:pPr>
      <w:r w:rsidRPr="00BB0802">
        <w:rPr>
          <w:sz w:val="20"/>
          <w:szCs w:val="20"/>
        </w:rPr>
        <w:t xml:space="preserve">The interruption due to RF retuning before and after RACH transmission is calculated by ceil (Y/NR Slot length) +1 slots ({2, 2, 2, 3} slots with 15kHz corresponding to Y= {0.25,0.5,1,2}). There will be at most </w:t>
      </w:r>
      <w:r w:rsidRPr="00BB0802">
        <w:rPr>
          <w:b/>
          <w:bCs/>
          <w:color w:val="00B0F0"/>
          <w:sz w:val="20"/>
          <w:szCs w:val="20"/>
        </w:rPr>
        <w:t>3 slots</w:t>
      </w:r>
      <w:r w:rsidRPr="00BB0802">
        <w:rPr>
          <w:color w:val="00B0F0"/>
          <w:sz w:val="20"/>
          <w:szCs w:val="20"/>
        </w:rPr>
        <w:t xml:space="preserve"> </w:t>
      </w:r>
      <w:r w:rsidRPr="00BB0802">
        <w:rPr>
          <w:sz w:val="20"/>
          <w:szCs w:val="20"/>
        </w:rPr>
        <w:t xml:space="preserve">interruption at 15kHz before and after RACH transmission. </w:t>
      </w:r>
    </w:p>
    <w:p w14:paraId="3F34B0A7" w14:textId="77777777" w:rsidR="00A55CCA" w:rsidRPr="00BB0802" w:rsidRDefault="00A55CCA" w:rsidP="00A55CCA">
      <w:pPr>
        <w:rPr>
          <w:sz w:val="20"/>
          <w:szCs w:val="20"/>
        </w:rPr>
      </w:pPr>
    </w:p>
    <w:p w14:paraId="6369DA3F" w14:textId="77777777" w:rsidR="00A55CCA" w:rsidRPr="00BB0802" w:rsidRDefault="00A55CCA" w:rsidP="00A55CCA">
      <w:pPr>
        <w:rPr>
          <w:sz w:val="20"/>
          <w:szCs w:val="20"/>
        </w:rPr>
      </w:pPr>
      <w:r w:rsidRPr="00BB0802">
        <w:rPr>
          <w:sz w:val="20"/>
          <w:szCs w:val="20"/>
        </w:rPr>
        <w:t xml:space="preserve">Based on the configurations, it can be observed that: </w:t>
      </w:r>
    </w:p>
    <w:p w14:paraId="6EE68C15" w14:textId="77777777" w:rsidR="00A55CCA" w:rsidRPr="00BB0802" w:rsidRDefault="00A55CCA">
      <w:pPr>
        <w:pStyle w:val="ListParagraph"/>
        <w:numPr>
          <w:ilvl w:val="0"/>
          <w:numId w:val="12"/>
        </w:numPr>
        <w:rPr>
          <w:sz w:val="20"/>
          <w:szCs w:val="20"/>
        </w:rPr>
      </w:pPr>
      <w:r w:rsidRPr="00BB0802">
        <w:rPr>
          <w:sz w:val="20"/>
          <w:szCs w:val="20"/>
        </w:rPr>
        <w:t xml:space="preserve">Under TDD, with 15kHz SCS, if PDCCH order is sent at </w:t>
      </w:r>
      <w:r w:rsidRPr="00BB0802">
        <w:rPr>
          <w:color w:val="FF0000"/>
          <w:sz w:val="20"/>
          <w:szCs w:val="20"/>
        </w:rPr>
        <w:t xml:space="preserve">slot#6 </w:t>
      </w:r>
      <w:r w:rsidRPr="00BB0802">
        <w:rPr>
          <w:sz w:val="20"/>
          <w:szCs w:val="20"/>
        </w:rPr>
        <w:t xml:space="preserve">in the frame whose SFN mod 8 =3, UE may not have enough time to </w:t>
      </w:r>
      <w:r w:rsidRPr="00BB0802">
        <w:rPr>
          <w:rFonts w:hint="eastAsia"/>
          <w:sz w:val="20"/>
          <w:szCs w:val="20"/>
          <w:lang w:eastAsia="zh-CN"/>
        </w:rPr>
        <w:t>reschedule</w:t>
      </w:r>
      <w:r w:rsidRPr="00BB0802">
        <w:rPr>
          <w:sz w:val="20"/>
          <w:szCs w:val="20"/>
        </w:rPr>
        <w:t xml:space="preserve"> the up-coming MG and will fail to transmit RACH on </w:t>
      </w:r>
      <w:r w:rsidRPr="00BB0802">
        <w:rPr>
          <w:sz w:val="20"/>
          <w:szCs w:val="20"/>
          <w:highlight w:val="green"/>
        </w:rPr>
        <w:t>slot#2</w:t>
      </w:r>
      <w:r w:rsidRPr="00BB0802">
        <w:rPr>
          <w:sz w:val="20"/>
          <w:szCs w:val="20"/>
        </w:rPr>
        <w:t xml:space="preserve"> in the next frame. That’s because is </w:t>
      </w:r>
      <w:r w:rsidRPr="00BB0802">
        <w:rPr>
          <w:sz w:val="20"/>
          <w:szCs w:val="20"/>
          <w:highlight w:val="green"/>
        </w:rPr>
        <w:t>slot#2</w:t>
      </w:r>
      <w:r w:rsidRPr="00BB0802">
        <w:rPr>
          <w:sz w:val="20"/>
          <w:szCs w:val="20"/>
        </w:rPr>
        <w:t xml:space="preserve"> overlapped with MG as shown in Fig.1. In addition, RACH transmission on </w:t>
      </w:r>
      <w:r w:rsidRPr="00BB0802">
        <w:rPr>
          <w:sz w:val="20"/>
          <w:szCs w:val="20"/>
          <w:highlight w:val="green"/>
        </w:rPr>
        <w:t>slot#7</w:t>
      </w:r>
      <w:r w:rsidRPr="00BB0802">
        <w:rPr>
          <w:sz w:val="20"/>
          <w:szCs w:val="20"/>
        </w:rPr>
        <w:t xml:space="preserve"> will also fail because the RF retuning time before RACH overlaps with MG.</w:t>
      </w:r>
    </w:p>
    <w:p w14:paraId="1D9902BC" w14:textId="77777777" w:rsidR="00A55CCA" w:rsidRPr="00BB0802" w:rsidRDefault="00A55CCA">
      <w:pPr>
        <w:pStyle w:val="ListParagraph"/>
        <w:numPr>
          <w:ilvl w:val="0"/>
          <w:numId w:val="12"/>
        </w:numPr>
        <w:rPr>
          <w:sz w:val="20"/>
          <w:szCs w:val="20"/>
        </w:rPr>
      </w:pPr>
      <w:r w:rsidRPr="00BB0802">
        <w:rPr>
          <w:sz w:val="20"/>
          <w:szCs w:val="20"/>
        </w:rPr>
        <w:t xml:space="preserve">Under FDD, with 15kHz, as shown in Fig.2, RACH transmission on </w:t>
      </w:r>
      <w:r w:rsidRPr="00BB0802">
        <w:rPr>
          <w:sz w:val="20"/>
          <w:szCs w:val="20"/>
          <w:highlight w:val="green"/>
        </w:rPr>
        <w:t>slot#7</w:t>
      </w:r>
      <w:r w:rsidRPr="00BB0802">
        <w:rPr>
          <w:sz w:val="20"/>
          <w:szCs w:val="20"/>
        </w:rPr>
        <w:t xml:space="preserve"> is also impacted by MG due to the retuning time is overlapped with MG. If PDCCH order is sent at </w:t>
      </w:r>
      <w:r w:rsidRPr="00BB0802">
        <w:rPr>
          <w:color w:val="FF0000"/>
          <w:sz w:val="20"/>
          <w:szCs w:val="20"/>
        </w:rPr>
        <w:t xml:space="preserve">slot#6,7,8 </w:t>
      </w:r>
      <w:r w:rsidRPr="00BB0802">
        <w:rPr>
          <w:sz w:val="20"/>
          <w:szCs w:val="20"/>
        </w:rPr>
        <w:t xml:space="preserve">in the frame whose SFN mod 8 =3, UE may not have enough time to reschedule MG and fail to transmit RACH on </w:t>
      </w:r>
      <w:r w:rsidRPr="00BB0802">
        <w:rPr>
          <w:sz w:val="20"/>
          <w:szCs w:val="20"/>
          <w:highlight w:val="green"/>
        </w:rPr>
        <w:t>slot#7</w:t>
      </w:r>
      <w:r w:rsidRPr="00BB0802">
        <w:rPr>
          <w:sz w:val="20"/>
          <w:szCs w:val="20"/>
        </w:rPr>
        <w:t xml:space="preserve"> in the next frame. </w:t>
      </w:r>
    </w:p>
    <w:p w14:paraId="120A9894" w14:textId="77777777" w:rsidR="00A55CCA" w:rsidRPr="00BB0802" w:rsidRDefault="00A55CCA" w:rsidP="00A55CCA">
      <w:pPr>
        <w:rPr>
          <w:sz w:val="20"/>
          <w:szCs w:val="20"/>
        </w:rPr>
      </w:pPr>
    </w:p>
    <w:p w14:paraId="3B8C14AC" w14:textId="77777777" w:rsidR="00A55CCA" w:rsidRPr="00BB0802" w:rsidRDefault="00A55CCA" w:rsidP="00A55CCA">
      <w:pPr>
        <w:jc w:val="center"/>
        <w:rPr>
          <w:sz w:val="20"/>
          <w:szCs w:val="20"/>
        </w:rPr>
      </w:pPr>
      <w:r w:rsidRPr="00BB0802">
        <w:rPr>
          <w:noProof/>
          <w:sz w:val="20"/>
          <w:szCs w:val="20"/>
        </w:rPr>
        <w:lastRenderedPageBreak/>
        <w:drawing>
          <wp:inline distT="0" distB="0" distL="0" distR="0" wp14:anchorId="03B52945" wp14:editId="57FCE6C7">
            <wp:extent cx="4907844" cy="2671081"/>
            <wp:effectExtent l="0" t="0" r="7620" b="0"/>
            <wp:docPr id="40" name="Picture 39">
              <a:extLst xmlns:a="http://schemas.openxmlformats.org/drawingml/2006/main">
                <a:ext uri="{FF2B5EF4-FFF2-40B4-BE49-F238E27FC236}">
                  <a16:creationId xmlns:a16="http://schemas.microsoft.com/office/drawing/2014/main" id="{86889C48-B0A5-50BA-EEBA-AE5B10E3D1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39">
                      <a:extLst>
                        <a:ext uri="{FF2B5EF4-FFF2-40B4-BE49-F238E27FC236}">
                          <a16:creationId xmlns:a16="http://schemas.microsoft.com/office/drawing/2014/main" id="{86889C48-B0A5-50BA-EEBA-AE5B10E3D18E}"/>
                        </a:ext>
                      </a:extLst>
                    </pic:cNvPr>
                    <pic:cNvPicPr>
                      <a:picLocks noChangeAspect="1"/>
                    </pic:cNvPicPr>
                  </pic:nvPicPr>
                  <pic:blipFill>
                    <a:blip r:embed="rId13"/>
                    <a:stretch>
                      <a:fillRect/>
                    </a:stretch>
                  </pic:blipFill>
                  <pic:spPr>
                    <a:xfrm>
                      <a:off x="0" y="0"/>
                      <a:ext cx="4914753" cy="2674841"/>
                    </a:xfrm>
                    <a:prstGeom prst="rect">
                      <a:avLst/>
                    </a:prstGeom>
                  </pic:spPr>
                </pic:pic>
              </a:graphicData>
            </a:graphic>
          </wp:inline>
        </w:drawing>
      </w:r>
    </w:p>
    <w:p w14:paraId="0801D917" w14:textId="77777777" w:rsidR="00A55CCA" w:rsidRPr="00BB0802" w:rsidRDefault="00A55CCA" w:rsidP="00A55CCA">
      <w:pPr>
        <w:jc w:val="center"/>
        <w:rPr>
          <w:sz w:val="20"/>
          <w:szCs w:val="20"/>
        </w:rPr>
      </w:pPr>
      <w:r w:rsidRPr="00BB0802">
        <w:rPr>
          <w:sz w:val="20"/>
          <w:szCs w:val="20"/>
        </w:rPr>
        <w:t>Fig. 1</w:t>
      </w:r>
    </w:p>
    <w:p w14:paraId="49F1E939" w14:textId="77777777" w:rsidR="00A55CCA" w:rsidRPr="00BB0802" w:rsidRDefault="00A55CCA" w:rsidP="00A55CCA">
      <w:pPr>
        <w:jc w:val="center"/>
        <w:rPr>
          <w:sz w:val="20"/>
          <w:szCs w:val="20"/>
        </w:rPr>
      </w:pPr>
    </w:p>
    <w:p w14:paraId="608D0D71" w14:textId="77777777" w:rsidR="00A55CCA" w:rsidRPr="00BB0802" w:rsidRDefault="00A55CCA" w:rsidP="00A55CCA">
      <w:pPr>
        <w:jc w:val="center"/>
        <w:rPr>
          <w:sz w:val="20"/>
          <w:szCs w:val="20"/>
        </w:rPr>
      </w:pPr>
      <w:r w:rsidRPr="00BB0802">
        <w:rPr>
          <w:noProof/>
          <w:sz w:val="20"/>
          <w:szCs w:val="20"/>
        </w:rPr>
        <w:drawing>
          <wp:inline distT="0" distB="0" distL="0" distR="0" wp14:anchorId="1C2E3F4C" wp14:editId="353EF717">
            <wp:extent cx="5030330" cy="1943454"/>
            <wp:effectExtent l="0" t="0" r="0" b="0"/>
            <wp:docPr id="8" name="Picture 7">
              <a:extLst xmlns:a="http://schemas.openxmlformats.org/drawingml/2006/main">
                <a:ext uri="{FF2B5EF4-FFF2-40B4-BE49-F238E27FC236}">
                  <a16:creationId xmlns:a16="http://schemas.microsoft.com/office/drawing/2014/main" id="{255BC912-8DD7-F368-393E-E8AE0BA98D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55BC912-8DD7-F368-393E-E8AE0BA98DF6}"/>
                        </a:ext>
                      </a:extLst>
                    </pic:cNvPr>
                    <pic:cNvPicPr>
                      <a:picLocks noChangeAspect="1"/>
                    </pic:cNvPicPr>
                  </pic:nvPicPr>
                  <pic:blipFill>
                    <a:blip r:embed="rId14"/>
                    <a:stretch>
                      <a:fillRect/>
                    </a:stretch>
                  </pic:blipFill>
                  <pic:spPr>
                    <a:xfrm>
                      <a:off x="0" y="0"/>
                      <a:ext cx="5046357" cy="1949646"/>
                    </a:xfrm>
                    <a:prstGeom prst="rect">
                      <a:avLst/>
                    </a:prstGeom>
                  </pic:spPr>
                </pic:pic>
              </a:graphicData>
            </a:graphic>
          </wp:inline>
        </w:drawing>
      </w:r>
    </w:p>
    <w:p w14:paraId="1E498ACF" w14:textId="77777777" w:rsidR="00A55CCA" w:rsidRPr="00BB0802" w:rsidRDefault="00A55CCA" w:rsidP="00A55CCA">
      <w:pPr>
        <w:jc w:val="center"/>
        <w:rPr>
          <w:sz w:val="20"/>
          <w:szCs w:val="20"/>
        </w:rPr>
      </w:pPr>
      <w:r w:rsidRPr="00BB0802">
        <w:rPr>
          <w:sz w:val="20"/>
          <w:szCs w:val="20"/>
        </w:rPr>
        <w:t>Fig.2</w:t>
      </w:r>
    </w:p>
    <w:p w14:paraId="065EEA1D" w14:textId="4F2965D6" w:rsidR="00A55CCA" w:rsidRPr="00BB0802" w:rsidRDefault="00A55CCA" w:rsidP="00A55CCA">
      <w:pPr>
        <w:spacing w:beforeLines="50" w:before="120" w:afterLines="50" w:after="120"/>
        <w:rPr>
          <w:rFonts w:cstheme="minorHAnsi"/>
          <w:b/>
          <w:sz w:val="20"/>
          <w:szCs w:val="20"/>
        </w:rPr>
      </w:pPr>
      <w:r w:rsidRPr="00BB0802">
        <w:rPr>
          <w:rFonts w:cstheme="minorHAnsi"/>
          <w:b/>
          <w:sz w:val="20"/>
          <w:szCs w:val="20"/>
        </w:rPr>
        <w:t xml:space="preserve">Observation </w:t>
      </w:r>
      <w:r w:rsidR="00CD1319">
        <w:rPr>
          <w:rFonts w:cstheme="minorHAnsi"/>
          <w:b/>
          <w:sz w:val="20"/>
          <w:szCs w:val="20"/>
        </w:rPr>
        <w:t>2</w:t>
      </w:r>
      <w:r w:rsidRPr="00BB0802">
        <w:rPr>
          <w:rFonts w:cstheme="minorHAnsi"/>
          <w:b/>
          <w:sz w:val="20"/>
          <w:szCs w:val="20"/>
        </w:rPr>
        <w:t xml:space="preserve">: In the test case for PDCCH-ordered RACH to an inter-frequency candidate cell in FR1 (A.6.3.2.4.2), UE may fail to transmit RACH to the target cell on the first RACH occasion after PDCCH order RACH delay as the RACH occasion or the retuning time is overlapped by MG and UE has no sufficient time to reschedule MG. </w:t>
      </w:r>
    </w:p>
    <w:p w14:paraId="024815E2" w14:textId="617E2D61" w:rsidR="00A55CCA" w:rsidRPr="00BB0802" w:rsidRDefault="00A55CCA" w:rsidP="00A55CCA">
      <w:pPr>
        <w:rPr>
          <w:sz w:val="20"/>
          <w:szCs w:val="20"/>
        </w:rPr>
      </w:pPr>
      <w:r w:rsidRPr="00BB0802">
        <w:rPr>
          <w:sz w:val="20"/>
          <w:szCs w:val="20"/>
        </w:rPr>
        <w:t xml:space="preserve">Recalling the requirements defined in 38.213 cl.8.1, UE is not mandatory to transmit RACH on the first available RACH occasion after PDCCH order RACH delay which is similar as legacy PDCCH order RACH on serving cell. According to the spec, UE is allowed to transmit RACH on the next RACH occasion in the </w:t>
      </w:r>
      <w:proofErr w:type="gramStart"/>
      <w:r w:rsidRPr="00BB0802">
        <w:rPr>
          <w:sz w:val="20"/>
          <w:szCs w:val="20"/>
        </w:rPr>
        <w:t>above mentioned</w:t>
      </w:r>
      <w:proofErr w:type="gramEnd"/>
      <w:r w:rsidRPr="00BB0802">
        <w:rPr>
          <w:sz w:val="20"/>
          <w:szCs w:val="20"/>
        </w:rPr>
        <w:t xml:space="preserve"> scenarios. But in the test, </w:t>
      </w:r>
      <w:r w:rsidR="00CB3538">
        <w:rPr>
          <w:sz w:val="20"/>
          <w:szCs w:val="20"/>
        </w:rPr>
        <w:t>UE</w:t>
      </w:r>
      <w:r w:rsidRPr="00BB0802">
        <w:rPr>
          <w:sz w:val="20"/>
          <w:szCs w:val="20"/>
        </w:rPr>
        <w:t xml:space="preserve"> are mandator</w:t>
      </w:r>
      <w:r w:rsidR="00CB3538">
        <w:rPr>
          <w:sz w:val="20"/>
          <w:szCs w:val="20"/>
        </w:rPr>
        <w:t>y</w:t>
      </w:r>
      <w:r w:rsidRPr="00BB0802">
        <w:rPr>
          <w:sz w:val="20"/>
          <w:szCs w:val="20"/>
        </w:rPr>
        <w:t xml:space="preserve"> to transmit RACH on the first RACH occasion. The intension to ask UE to transmit on the first occasion is to save NW RACH resources and reach common understanding on the occasion that UE transmits RACH. In the field, we think NW can avoid the above cases through smart scheduling or expect UE to transmit RACH on the next RACH occasion. </w:t>
      </w:r>
    </w:p>
    <w:tbl>
      <w:tblPr>
        <w:tblStyle w:val="TableGrid"/>
        <w:tblW w:w="0" w:type="auto"/>
        <w:tblLook w:val="04A0" w:firstRow="1" w:lastRow="0" w:firstColumn="1" w:lastColumn="0" w:noHBand="0" w:noVBand="1"/>
      </w:tblPr>
      <w:tblGrid>
        <w:gridCol w:w="9629"/>
      </w:tblGrid>
      <w:tr w:rsidR="00A55CCA" w:rsidRPr="00BB0802" w14:paraId="4015C230" w14:textId="77777777" w:rsidTr="00130EC6">
        <w:tc>
          <w:tcPr>
            <w:tcW w:w="9629" w:type="dxa"/>
          </w:tcPr>
          <w:p w14:paraId="227C2D2F" w14:textId="77777777" w:rsidR="00A55CCA" w:rsidRPr="00BB0802" w:rsidRDefault="00A55CCA" w:rsidP="00130EC6">
            <w:pPr>
              <w:rPr>
                <w:rFonts w:ascii="Times New Roman" w:hAnsi="Times New Roman" w:cs="Times New Roman"/>
                <w:b/>
                <w:bCs/>
                <w:sz w:val="20"/>
                <w:szCs w:val="20"/>
              </w:rPr>
            </w:pPr>
            <w:r w:rsidRPr="00BB0802">
              <w:rPr>
                <w:rFonts w:ascii="Times New Roman" w:hAnsi="Times New Roman" w:cs="Times New Roman"/>
                <w:b/>
                <w:bCs/>
                <w:sz w:val="20"/>
                <w:szCs w:val="20"/>
              </w:rPr>
              <w:t xml:space="preserve">38.213 </w:t>
            </w:r>
            <w:r w:rsidRPr="00BB0802">
              <w:rPr>
                <w:rFonts w:ascii="Times New Roman" w:hAnsi="Times New Roman" w:cs="Times New Roman" w:hint="eastAsia"/>
                <w:b/>
                <w:bCs/>
                <w:sz w:val="20"/>
                <w:szCs w:val="20"/>
              </w:rPr>
              <w:t>c</w:t>
            </w:r>
            <w:r w:rsidRPr="00BB0802">
              <w:rPr>
                <w:rFonts w:ascii="Times New Roman" w:hAnsi="Times New Roman" w:cs="Times New Roman"/>
                <w:b/>
                <w:bCs/>
                <w:sz w:val="20"/>
                <w:szCs w:val="20"/>
              </w:rPr>
              <w:t>l.8.1</w:t>
            </w:r>
          </w:p>
          <w:p w14:paraId="10DE32C1" w14:textId="77777777" w:rsidR="00A55CCA" w:rsidRPr="00BB0802" w:rsidRDefault="00A55CCA" w:rsidP="00130EC6">
            <w:pPr>
              <w:rPr>
                <w:rFonts w:ascii="Times New Roman" w:hAnsi="Times New Roman" w:cs="Times New Roman"/>
                <w:sz w:val="20"/>
                <w:szCs w:val="20"/>
              </w:rPr>
            </w:pPr>
            <w:r w:rsidRPr="00BB0802">
              <w:rPr>
                <w:rFonts w:ascii="Times New Roman" w:hAnsi="Times New Roman" w:cs="Times New Roman"/>
                <w:sz w:val="20"/>
                <w:szCs w:val="20"/>
              </w:rPr>
              <w:t>I</w:t>
            </w:r>
            <w:r w:rsidRPr="00BB0802">
              <w:rPr>
                <w:rFonts w:ascii="Times New Roman" w:eastAsia="MS Mincho" w:hAnsi="Times New Roman" w:cs="Times New Roman"/>
                <w:sz w:val="20"/>
                <w:szCs w:val="20"/>
              </w:rPr>
              <w:t xml:space="preserve">f a </w:t>
            </w:r>
            <w:r w:rsidRPr="00BB0802">
              <w:rPr>
                <w:rFonts w:ascii="Times New Roman" w:hAnsi="Times New Roman" w:cs="Times New Roman"/>
                <w:sz w:val="20"/>
                <w:szCs w:val="20"/>
              </w:rPr>
              <w:t>random access procedure</w:t>
            </w:r>
            <w:r w:rsidRPr="00BB0802">
              <w:rPr>
                <w:rFonts w:ascii="Times New Roman" w:eastAsia="MS Mincho" w:hAnsi="Times New Roman" w:cs="Times New Roman"/>
                <w:sz w:val="20"/>
                <w:szCs w:val="20"/>
              </w:rPr>
              <w:t xml:space="preserve"> is initiated by a </w:t>
            </w:r>
            <w:r w:rsidRPr="00BB0802">
              <w:rPr>
                <w:rFonts w:ascii="Times New Roman" w:hAnsi="Times New Roman" w:cs="Times New Roman"/>
                <w:sz w:val="20"/>
                <w:szCs w:val="20"/>
              </w:rPr>
              <w:t xml:space="preserve">PDCCH order, the </w:t>
            </w:r>
            <w:r w:rsidRPr="00BB0802">
              <w:rPr>
                <w:rFonts w:ascii="Times New Roman" w:eastAsia="MS Mincho" w:hAnsi="Times New Roman" w:cs="Times New Roman"/>
                <w:sz w:val="20"/>
                <w:szCs w:val="20"/>
              </w:rPr>
              <w:t>UE</w:t>
            </w:r>
            <w:r w:rsidRPr="00BB0802">
              <w:rPr>
                <w:rFonts w:ascii="Times New Roman" w:hAnsi="Times New Roman" w:cs="Times New Roman"/>
                <w:sz w:val="20"/>
                <w:szCs w:val="20"/>
              </w:rPr>
              <w:t>,</w:t>
            </w:r>
            <w:r w:rsidRPr="00BB0802">
              <w:rPr>
                <w:rFonts w:ascii="Times New Roman" w:eastAsia="MS Mincho" w:hAnsi="Times New Roman" w:cs="Times New Roman"/>
                <w:sz w:val="20"/>
                <w:szCs w:val="20"/>
              </w:rPr>
              <w:t xml:space="preserve"> </w:t>
            </w:r>
            <w:r w:rsidRPr="00BB0802">
              <w:rPr>
                <w:rFonts w:ascii="Times New Roman" w:hAnsi="Times New Roman" w:cs="Times New Roman"/>
                <w:sz w:val="20"/>
                <w:szCs w:val="20"/>
              </w:rPr>
              <w:t>if requested by higher layers,</w:t>
            </w:r>
            <w:r w:rsidRPr="00BB0802">
              <w:rPr>
                <w:rFonts w:ascii="Times New Roman" w:eastAsia="MS Mincho" w:hAnsi="Times New Roman" w:cs="Times New Roman"/>
                <w:sz w:val="20"/>
                <w:szCs w:val="20"/>
              </w:rPr>
              <w:t xml:space="preserve"> </w:t>
            </w:r>
            <w:r w:rsidRPr="00BB0802">
              <w:rPr>
                <w:rFonts w:ascii="Times New Roman" w:hAnsi="Times New Roman" w:cs="Times New Roman"/>
                <w:sz w:val="20"/>
                <w:szCs w:val="20"/>
              </w:rPr>
              <w:t xml:space="preserve">transmits a PRACH in the selected PRACH occasion, as described in [11, TS 38.321], for which a time between the last symbol of the PDCCH order reception and the first symbol of the PRACH transmission is </w:t>
            </w:r>
            <w:r w:rsidRPr="00BB0802">
              <w:rPr>
                <w:rFonts w:ascii="Times New Roman" w:hAnsi="Times New Roman" w:cs="Times New Roman"/>
                <w:sz w:val="20"/>
                <w:szCs w:val="20"/>
                <w:highlight w:val="yellow"/>
              </w:rPr>
              <w:t>larger than or equal to</w:t>
            </w:r>
            <w:r w:rsidRPr="00BB0802">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BWPswitchDelay</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m:rPr>
                      <m:sty m:val="p"/>
                    </m:rPr>
                    <w:rPr>
                      <w:rFonts w:ascii="Cambria Math" w:hAnsi="Cambria Math" w:cs="Times New Roman"/>
                      <w:sz w:val="20"/>
                      <w:szCs w:val="20"/>
                    </w:rPr>
                    <m:t>Delay</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switch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SSB</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m:rPr>
                      <m:sty m:val="p"/>
                    </m:rPr>
                    <w:rPr>
                      <w:rFonts w:ascii="Cambria Math" w:hAnsi="Cambria Math" w:cs="Times New Roman"/>
                      <w:sz w:val="20"/>
                      <w:szCs w:val="20"/>
                    </w:rPr>
                    <m:t>RF/BB preparation</m:t>
                  </m:r>
                </m:sub>
              </m:sSub>
            </m:oMath>
            <w:r w:rsidRPr="00BB0802">
              <w:rPr>
                <w:rFonts w:ascii="Times New Roman" w:hAnsi="Times New Roman" w:cs="Times New Roman"/>
                <w:sz w:val="20"/>
                <w:szCs w:val="20"/>
              </w:rPr>
              <w:t xml:space="preserve"> msec,</w:t>
            </w:r>
          </w:p>
          <w:p w14:paraId="374DD5F4" w14:textId="77777777" w:rsidR="00A55CCA" w:rsidRPr="00BB0802" w:rsidRDefault="00A55CCA" w:rsidP="00130EC6">
            <w:pPr>
              <w:rPr>
                <w:rFonts w:ascii="Times New Roman" w:hAnsi="Times New Roman" w:cs="Times New Roman"/>
                <w:sz w:val="20"/>
                <w:szCs w:val="20"/>
              </w:rPr>
            </w:pPr>
            <w:r w:rsidRPr="00BB0802">
              <w:rPr>
                <w:rFonts w:ascii="Times New Roman" w:hAnsi="Times New Roman" w:cs="Times New Roman" w:hint="eastAsia"/>
                <w:sz w:val="20"/>
                <w:szCs w:val="20"/>
              </w:rPr>
              <w:t>……</w:t>
            </w:r>
          </w:p>
        </w:tc>
      </w:tr>
    </w:tbl>
    <w:p w14:paraId="1DC78F65" w14:textId="77777777" w:rsidR="00A55CCA" w:rsidRPr="00BB0802" w:rsidRDefault="00A55CCA" w:rsidP="00A55CCA">
      <w:pPr>
        <w:rPr>
          <w:sz w:val="20"/>
          <w:szCs w:val="20"/>
        </w:rPr>
      </w:pPr>
    </w:p>
    <w:p w14:paraId="0BD4D502" w14:textId="77777777" w:rsidR="00A55CCA" w:rsidRPr="00BB0802" w:rsidRDefault="00A55CCA" w:rsidP="00A55CCA">
      <w:pPr>
        <w:rPr>
          <w:sz w:val="20"/>
          <w:szCs w:val="20"/>
        </w:rPr>
      </w:pPr>
      <w:r w:rsidRPr="00BB0802">
        <w:rPr>
          <w:sz w:val="20"/>
          <w:szCs w:val="20"/>
        </w:rPr>
        <w:t>To avoid the case that the first RACH occasion or the retuning time is overlapped by MG and UE has no sufficient time to reschedule MG, it is necessary to add some limitation on the PDCCH order occasions. We propose to add a limitation that PDCCH order is not expected on the frame with SFN mod 8 =3 which is simple and can solve the issue.</w:t>
      </w:r>
    </w:p>
    <w:p w14:paraId="7EFC73DB" w14:textId="05EBF2C6" w:rsidR="00A55CCA" w:rsidRPr="00BB0802" w:rsidRDefault="00A55CCA" w:rsidP="00A55CCA">
      <w:pPr>
        <w:spacing w:beforeLines="50" w:before="120" w:afterLines="50" w:after="120"/>
        <w:rPr>
          <w:rFonts w:cstheme="minorHAnsi"/>
          <w:b/>
          <w:sz w:val="20"/>
          <w:szCs w:val="20"/>
        </w:rPr>
      </w:pPr>
      <w:r w:rsidRPr="00BB0802">
        <w:rPr>
          <w:rFonts w:cstheme="minorHAnsi"/>
          <w:b/>
          <w:sz w:val="20"/>
          <w:szCs w:val="20"/>
        </w:rPr>
        <w:t xml:space="preserve">Proposal </w:t>
      </w:r>
      <w:r w:rsidR="009B1FE7">
        <w:rPr>
          <w:rFonts w:cstheme="minorHAnsi"/>
          <w:b/>
          <w:sz w:val="20"/>
          <w:szCs w:val="20"/>
        </w:rPr>
        <w:t>6</w:t>
      </w:r>
      <w:r w:rsidRPr="00BB0802">
        <w:rPr>
          <w:rFonts w:cstheme="minorHAnsi"/>
          <w:b/>
          <w:sz w:val="20"/>
          <w:szCs w:val="20"/>
        </w:rPr>
        <w:t xml:space="preserve">: In the test case for PDCCH-ordered RACH to an inter-frequency candidate cell in FR1 (A.6.3.2.4.2), add a limitation that PDCCH order is not expected on the frame with </w:t>
      </w:r>
      <w:bookmarkStart w:id="12" w:name="OLE_LINK1"/>
      <w:r w:rsidRPr="00BB0802">
        <w:rPr>
          <w:rFonts w:cstheme="minorHAnsi"/>
          <w:b/>
          <w:sz w:val="20"/>
          <w:szCs w:val="20"/>
        </w:rPr>
        <w:t>SFN mod 8 =3</w:t>
      </w:r>
      <w:bookmarkEnd w:id="12"/>
      <w:r w:rsidRPr="00BB0802">
        <w:rPr>
          <w:rFonts w:cstheme="minorHAnsi"/>
          <w:b/>
          <w:sz w:val="20"/>
          <w:szCs w:val="20"/>
        </w:rPr>
        <w:t>.</w:t>
      </w:r>
    </w:p>
    <w:p w14:paraId="35F5995C" w14:textId="77777777" w:rsidR="00A55CCA" w:rsidRDefault="00A55CCA" w:rsidP="00A55CCA"/>
    <w:p w14:paraId="2A09418E" w14:textId="5121D91D" w:rsidR="00A55CCA" w:rsidRPr="000E3EE3" w:rsidRDefault="00A55CCA" w:rsidP="00A55CCA">
      <w:pPr>
        <w:pStyle w:val="Heading2"/>
        <w:rPr>
          <w:rFonts w:asciiTheme="minorHAnsi" w:hAnsiTheme="minorHAnsi" w:cstheme="minorHAnsi"/>
          <w:sz w:val="28"/>
          <w:szCs w:val="18"/>
        </w:rPr>
      </w:pPr>
      <w:r>
        <w:rPr>
          <w:rFonts w:asciiTheme="minorHAnsi" w:hAnsiTheme="minorHAnsi" w:cstheme="minorHAnsi"/>
          <w:sz w:val="28"/>
          <w:szCs w:val="18"/>
        </w:rPr>
        <w:lastRenderedPageBreak/>
        <w:t>2.</w:t>
      </w:r>
      <w:r w:rsidR="002218CA">
        <w:rPr>
          <w:rFonts w:asciiTheme="minorHAnsi" w:hAnsiTheme="minorHAnsi" w:cstheme="minorHAnsi"/>
          <w:sz w:val="28"/>
          <w:szCs w:val="18"/>
        </w:rPr>
        <w:t>4</w:t>
      </w:r>
      <w:r>
        <w:rPr>
          <w:rFonts w:asciiTheme="minorHAnsi" w:hAnsiTheme="minorHAnsi" w:cstheme="minorHAnsi"/>
          <w:sz w:val="28"/>
          <w:szCs w:val="18"/>
        </w:rPr>
        <w:t xml:space="preserve"> Test cases for </w:t>
      </w:r>
      <w:r w:rsidRPr="000E3EE3">
        <w:rPr>
          <w:rFonts w:asciiTheme="minorHAnsi" w:hAnsiTheme="minorHAnsi" w:cstheme="minorHAnsi"/>
          <w:sz w:val="28"/>
          <w:szCs w:val="18"/>
        </w:rPr>
        <w:t>SSB based L1-RSRP measurement</w:t>
      </w:r>
      <w:r>
        <w:rPr>
          <w:rFonts w:asciiTheme="minorHAnsi" w:hAnsiTheme="minorHAnsi" w:cstheme="minorHAnsi"/>
          <w:sz w:val="28"/>
          <w:szCs w:val="18"/>
        </w:rPr>
        <w:t xml:space="preserve"> in FR1 – intra-f &amp; inter-f without gap (</w:t>
      </w:r>
      <w:r w:rsidRPr="000E3EE3">
        <w:rPr>
          <w:rFonts w:asciiTheme="minorHAnsi" w:hAnsiTheme="minorHAnsi" w:cstheme="minorHAnsi"/>
          <w:sz w:val="28"/>
          <w:szCs w:val="18"/>
        </w:rPr>
        <w:t>A.6.6.26.1</w:t>
      </w:r>
      <w:r>
        <w:rPr>
          <w:rFonts w:asciiTheme="minorHAnsi" w:hAnsiTheme="minorHAnsi" w:cstheme="minorHAnsi"/>
          <w:sz w:val="28"/>
          <w:szCs w:val="18"/>
        </w:rPr>
        <w:t xml:space="preserve"> &amp; </w:t>
      </w:r>
      <w:r w:rsidRPr="000E3EE3">
        <w:rPr>
          <w:rFonts w:asciiTheme="minorHAnsi" w:hAnsiTheme="minorHAnsi" w:cstheme="minorHAnsi"/>
          <w:sz w:val="28"/>
          <w:szCs w:val="18"/>
        </w:rPr>
        <w:t>A.6.6.28.1.3</w:t>
      </w:r>
      <w:r>
        <w:rPr>
          <w:rFonts w:asciiTheme="minorHAnsi" w:hAnsiTheme="minorHAnsi" w:cstheme="minorHAnsi"/>
          <w:sz w:val="28"/>
          <w:szCs w:val="18"/>
        </w:rPr>
        <w:t>)</w:t>
      </w:r>
    </w:p>
    <w:p w14:paraId="4024A3FA" w14:textId="77777777" w:rsidR="00A55CCA" w:rsidRDefault="00A55CCA" w:rsidP="00A55CCA"/>
    <w:p w14:paraId="58B37AEC" w14:textId="77777777" w:rsidR="00A55CCA" w:rsidRPr="00BB0802" w:rsidRDefault="00A55CCA" w:rsidP="00A55CCA">
      <w:pPr>
        <w:rPr>
          <w:sz w:val="20"/>
          <w:szCs w:val="20"/>
        </w:rPr>
      </w:pPr>
      <w:r w:rsidRPr="00BB0802">
        <w:rPr>
          <w:sz w:val="20"/>
          <w:szCs w:val="20"/>
        </w:rPr>
        <w:t xml:space="preserve">In the test cases for SSB based L1-RSRP measurement in FR1, intra-f &amp; inter-f without gap, report period is set as 80 slots, SSB period is 20ms and DRX is not used. According to core part requirements, measurement period = max </w:t>
      </w:r>
      <w:proofErr w:type="gramStart"/>
      <w:r w:rsidRPr="00BB0802">
        <w:rPr>
          <w:sz w:val="20"/>
          <w:szCs w:val="20"/>
        </w:rPr>
        <w:t>max(</w:t>
      </w:r>
      <w:proofErr w:type="spellStart"/>
      <w:proofErr w:type="gramEnd"/>
      <w:r w:rsidRPr="00BB0802">
        <w:rPr>
          <w:sz w:val="20"/>
          <w:szCs w:val="20"/>
        </w:rPr>
        <w:t>T</w:t>
      </w:r>
      <w:r w:rsidRPr="00BB0802">
        <w:rPr>
          <w:sz w:val="20"/>
          <w:szCs w:val="20"/>
          <w:vertAlign w:val="subscript"/>
        </w:rPr>
        <w:t>Report</w:t>
      </w:r>
      <w:proofErr w:type="spellEnd"/>
      <w:r w:rsidRPr="00BB0802">
        <w:rPr>
          <w:sz w:val="20"/>
          <w:szCs w:val="20"/>
        </w:rPr>
        <w:t>, ceil(M*P)*T</w:t>
      </w:r>
      <w:r w:rsidRPr="00BB0802">
        <w:rPr>
          <w:sz w:val="20"/>
          <w:szCs w:val="20"/>
          <w:vertAlign w:val="subscript"/>
        </w:rPr>
        <w:t>SSB_NBC</w:t>
      </w:r>
      <w:r w:rsidRPr="00BB0802">
        <w:rPr>
          <w:sz w:val="20"/>
          <w:szCs w:val="20"/>
        </w:rPr>
        <w:t xml:space="preserve">) = 80ms with 15kHz SCS and 40ms with 30kHz SCS. </w:t>
      </w:r>
    </w:p>
    <w:p w14:paraId="787F860C" w14:textId="77777777" w:rsidR="00A55CCA" w:rsidRPr="00BB0802" w:rsidRDefault="00A55CCA" w:rsidP="00A55CCA">
      <w:pPr>
        <w:rPr>
          <w:sz w:val="20"/>
          <w:szCs w:val="20"/>
        </w:rPr>
      </w:pPr>
      <w:r w:rsidRPr="00BB0802">
        <w:rPr>
          <w:sz w:val="20"/>
          <w:szCs w:val="20"/>
        </w:rPr>
        <w:t xml:space="preserve">Regarding the test requirements, as shown in Fig. 4, there may be some time gap between the report occasion and the time UE finishes the first round of measurement. Therefore, the test requirements should be measurement delay + report delay considering the worst case. But in the above two test cases, UE is required to report a new value </w:t>
      </w:r>
      <w:r w:rsidRPr="00BB0802">
        <w:rPr>
          <w:rFonts w:cs="v4.2.0"/>
          <w:sz w:val="20"/>
          <w:szCs w:val="20"/>
        </w:rPr>
        <w:t xml:space="preserve">no later than 20 </w:t>
      </w:r>
      <w:proofErr w:type="spellStart"/>
      <w:r w:rsidRPr="00BB0802">
        <w:rPr>
          <w:rFonts w:cs="v4.2.0"/>
          <w:sz w:val="20"/>
          <w:szCs w:val="20"/>
        </w:rPr>
        <w:t>ms</w:t>
      </w:r>
      <w:proofErr w:type="spellEnd"/>
      <w:r w:rsidRPr="00BB0802">
        <w:rPr>
          <w:rFonts w:cs="v4.2.0"/>
          <w:sz w:val="20"/>
          <w:szCs w:val="20"/>
        </w:rPr>
        <w:t xml:space="preserve"> plus 80 slots from the beginning of </w:t>
      </w:r>
      <w:proofErr w:type="gramStart"/>
      <w:r w:rsidRPr="00BB0802">
        <w:rPr>
          <w:rFonts w:cs="v4.2.0"/>
          <w:sz w:val="20"/>
          <w:szCs w:val="20"/>
        </w:rPr>
        <w:t>time period</w:t>
      </w:r>
      <w:proofErr w:type="gramEnd"/>
      <w:r w:rsidRPr="00BB0802">
        <w:rPr>
          <w:rFonts w:cs="v4.2.0"/>
          <w:sz w:val="20"/>
          <w:szCs w:val="20"/>
        </w:rPr>
        <w:t xml:space="preserve"> T2. It is not aligned with core part requirements.</w:t>
      </w:r>
    </w:p>
    <w:p w14:paraId="4F468427" w14:textId="77777777" w:rsidR="00A55CCA" w:rsidRPr="00BB0802" w:rsidRDefault="00A55CCA" w:rsidP="00A55CCA">
      <w:pPr>
        <w:rPr>
          <w:sz w:val="20"/>
          <w:szCs w:val="20"/>
        </w:rPr>
      </w:pPr>
    </w:p>
    <w:p w14:paraId="5F48A781" w14:textId="77777777" w:rsidR="00A55CCA" w:rsidRPr="00BB0802" w:rsidRDefault="00A55CCA" w:rsidP="00A55CCA">
      <w:pPr>
        <w:jc w:val="center"/>
        <w:rPr>
          <w:sz w:val="20"/>
          <w:szCs w:val="20"/>
        </w:rPr>
      </w:pPr>
      <w:r w:rsidRPr="00BB0802">
        <w:rPr>
          <w:noProof/>
          <w:sz w:val="20"/>
          <w:szCs w:val="20"/>
        </w:rPr>
        <w:drawing>
          <wp:inline distT="0" distB="0" distL="0" distR="0" wp14:anchorId="4B99F4D6" wp14:editId="6C529A85">
            <wp:extent cx="5236845" cy="1593850"/>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6845" cy="1593850"/>
                    </a:xfrm>
                    <a:prstGeom prst="rect">
                      <a:avLst/>
                    </a:prstGeom>
                    <a:noFill/>
                    <a:ln>
                      <a:noFill/>
                    </a:ln>
                  </pic:spPr>
                </pic:pic>
              </a:graphicData>
            </a:graphic>
          </wp:inline>
        </w:drawing>
      </w:r>
    </w:p>
    <w:p w14:paraId="307DC753" w14:textId="64547F43" w:rsidR="003C59E4" w:rsidRPr="00BB0802" w:rsidRDefault="00A55CCA" w:rsidP="003C59E4">
      <w:pPr>
        <w:jc w:val="center"/>
        <w:rPr>
          <w:sz w:val="20"/>
          <w:szCs w:val="20"/>
        </w:rPr>
      </w:pPr>
      <w:r w:rsidRPr="00BB0802">
        <w:rPr>
          <w:sz w:val="20"/>
          <w:szCs w:val="20"/>
        </w:rPr>
        <w:t>Fig. 4</w:t>
      </w:r>
    </w:p>
    <w:p w14:paraId="4B6CA442" w14:textId="77777777" w:rsidR="00A55CCA" w:rsidRPr="00BB0802" w:rsidRDefault="00A55CCA" w:rsidP="00A55CCA">
      <w:pPr>
        <w:rPr>
          <w:sz w:val="20"/>
          <w:szCs w:val="20"/>
        </w:rPr>
      </w:pPr>
    </w:p>
    <w:p w14:paraId="21E64DB3" w14:textId="3E4BB5A6" w:rsidR="00A55CCA" w:rsidRPr="00BB0802" w:rsidRDefault="00A55CCA" w:rsidP="00A55CCA">
      <w:pPr>
        <w:spacing w:beforeLines="50" w:before="120" w:afterLines="50" w:after="120"/>
        <w:rPr>
          <w:rFonts w:cstheme="minorHAnsi"/>
          <w:b/>
          <w:sz w:val="20"/>
          <w:szCs w:val="20"/>
        </w:rPr>
      </w:pPr>
      <w:r w:rsidRPr="00BB0802">
        <w:rPr>
          <w:rFonts w:cstheme="minorHAnsi"/>
          <w:b/>
          <w:sz w:val="20"/>
          <w:szCs w:val="20"/>
        </w:rPr>
        <w:t xml:space="preserve">Proposal </w:t>
      </w:r>
      <w:r w:rsidR="009B1FE7">
        <w:rPr>
          <w:rFonts w:cstheme="minorHAnsi"/>
          <w:b/>
          <w:sz w:val="20"/>
          <w:szCs w:val="20"/>
        </w:rPr>
        <w:t>7</w:t>
      </w:r>
      <w:r w:rsidRPr="00BB0802">
        <w:rPr>
          <w:rFonts w:cstheme="minorHAnsi"/>
          <w:b/>
          <w:sz w:val="20"/>
          <w:szCs w:val="20"/>
        </w:rPr>
        <w:t>: In LTM L1-RSRP test cases in FR1 (A.6.6.26.1 &amp; A.6.6.28.1.3), intra-f and inter-f without gap, the test requirements should be measurement delay + report delay considering the worst case.</w:t>
      </w:r>
    </w:p>
    <w:p w14:paraId="362FB75B" w14:textId="3F8460CA" w:rsidR="002218CA" w:rsidRDefault="002218CA" w:rsidP="002218CA">
      <w:pPr>
        <w:pStyle w:val="Heading2"/>
        <w:rPr>
          <w:rFonts w:asciiTheme="minorHAnsi" w:hAnsiTheme="minorHAnsi" w:cstheme="minorHAnsi"/>
          <w:sz w:val="28"/>
          <w:szCs w:val="18"/>
        </w:rPr>
      </w:pPr>
      <w:r>
        <w:rPr>
          <w:rFonts w:asciiTheme="minorHAnsi" w:hAnsiTheme="minorHAnsi" w:cstheme="minorHAnsi"/>
          <w:sz w:val="28"/>
          <w:szCs w:val="18"/>
        </w:rPr>
        <w:t>2.5 LS from RAN1 on collision between SSB and RA occasion for LTM</w:t>
      </w:r>
    </w:p>
    <w:p w14:paraId="378ADC75" w14:textId="3758C274" w:rsidR="002218CA" w:rsidRDefault="002218CA" w:rsidP="002218CA">
      <w:pPr>
        <w:spacing w:beforeLines="50" w:before="120" w:afterLines="50" w:after="120"/>
        <w:rPr>
          <w:sz w:val="20"/>
          <w:szCs w:val="20"/>
        </w:rPr>
      </w:pPr>
      <w:r>
        <w:rPr>
          <w:sz w:val="20"/>
          <w:szCs w:val="20"/>
        </w:rPr>
        <w:t>In RAN1 LS R1-2410911/</w:t>
      </w:r>
      <w:r>
        <w:t xml:space="preserve"> </w:t>
      </w:r>
      <w:r>
        <w:rPr>
          <w:sz w:val="20"/>
          <w:szCs w:val="20"/>
        </w:rPr>
        <w:t>R4-2500008, they identified possible collision between valid RA occasion (RO) and SSB associated with different cells for unpaired spectrum and ask RAN4 on whether/how to handle the collision between an SSB and a valid RO.</w:t>
      </w:r>
      <w:r w:rsidR="00CB3538">
        <w:rPr>
          <w:sz w:val="20"/>
          <w:szCs w:val="20"/>
        </w:rPr>
        <w:t xml:space="preserve"> As far as we know, t</w:t>
      </w:r>
      <w:r>
        <w:rPr>
          <w:sz w:val="20"/>
          <w:szCs w:val="20"/>
        </w:rPr>
        <w:t>heir question is for PDCCH</w:t>
      </w:r>
      <w:r w:rsidR="00CB3538">
        <w:rPr>
          <w:sz w:val="20"/>
          <w:szCs w:val="20"/>
        </w:rPr>
        <w:t xml:space="preserve"> </w:t>
      </w:r>
      <w:r>
        <w:rPr>
          <w:sz w:val="20"/>
          <w:szCs w:val="20"/>
        </w:rPr>
        <w:t>order RACH.</w:t>
      </w:r>
      <w:r w:rsidR="00CB3538">
        <w:rPr>
          <w:sz w:val="20"/>
          <w:szCs w:val="20"/>
        </w:rPr>
        <w:t xml:space="preserve"> </w:t>
      </w:r>
    </w:p>
    <w:p w14:paraId="168A489D" w14:textId="4E59906E" w:rsidR="007D6F95" w:rsidRDefault="00CB3538" w:rsidP="00CB3538">
      <w:pPr>
        <w:spacing w:beforeLines="50" w:before="120" w:afterLines="50" w:after="120"/>
        <w:rPr>
          <w:sz w:val="20"/>
          <w:szCs w:val="20"/>
        </w:rPr>
      </w:pPr>
      <w:r>
        <w:rPr>
          <w:sz w:val="20"/>
          <w:szCs w:val="20"/>
        </w:rPr>
        <w:t xml:space="preserve">In our understanding, if the valid RO collided with SSB, RO shall be prioritized if possible. </w:t>
      </w:r>
      <w:r w:rsidR="007D6F95">
        <w:rPr>
          <w:sz w:val="20"/>
          <w:szCs w:val="20"/>
        </w:rPr>
        <w:t xml:space="preserve">We also think it is reasonable to prioritize RACH. UE is supposed to measure SSB periodically but PDCCH order RACH on neighbor cell is one shot transmission. RO and SSB may be always collided as both RO and SSB are periodic. If SSB based measurement is prioritized, UE may have no chance to transmit RACH. </w:t>
      </w:r>
      <w:r w:rsidR="00B00278">
        <w:rPr>
          <w:sz w:val="20"/>
          <w:szCs w:val="20"/>
        </w:rPr>
        <w:t>As mentioned in 2.3, in the test, UE are mandator</w:t>
      </w:r>
      <w:r w:rsidR="00112F77">
        <w:rPr>
          <w:sz w:val="20"/>
          <w:szCs w:val="20"/>
        </w:rPr>
        <w:t>y</w:t>
      </w:r>
      <w:r w:rsidR="00B00278">
        <w:rPr>
          <w:sz w:val="20"/>
          <w:szCs w:val="20"/>
        </w:rPr>
        <w:t xml:space="preserve"> to transmit RACH on the first RACH occasion. The intension to ask UE to transmit on the first occasion is to save NW RACH resources and reach common understanding on the occasion that UE transmits RACH. This is also evidence of RACH prioritized.</w:t>
      </w:r>
    </w:p>
    <w:p w14:paraId="71D0B9F3" w14:textId="52F4AC51" w:rsidR="00B00278" w:rsidRDefault="00B00278" w:rsidP="00CB3538">
      <w:pPr>
        <w:spacing w:beforeLines="50" w:before="120" w:afterLines="50" w:after="120"/>
        <w:rPr>
          <w:sz w:val="20"/>
          <w:szCs w:val="20"/>
        </w:rPr>
      </w:pPr>
      <w:r>
        <w:rPr>
          <w:sz w:val="20"/>
          <w:szCs w:val="20"/>
        </w:rPr>
        <w:t>But as discussed in 2.3, if the first RACH occasion or the retuning time is overlapped by MG and UE has no sufficient time to reschedule MG, UE may fail to reschedule MG due to it takes some time to do that. We think it is fine to keep the core requirements in RAN1 and RAN4 as it is since UE is not mandatory to transmit RACH on the first available RACH occasion after PDCCH order RACH delay according to the requirements defined in 38.213 cl.8.1.</w:t>
      </w:r>
      <w:r w:rsidR="00FE53DA">
        <w:rPr>
          <w:sz w:val="20"/>
          <w:szCs w:val="20"/>
        </w:rPr>
        <w:t xml:space="preserve"> It is also ok for us to make it clear in spec</w:t>
      </w:r>
      <w:r w:rsidR="00112F77">
        <w:rPr>
          <w:sz w:val="20"/>
          <w:szCs w:val="20"/>
        </w:rPr>
        <w:t>.</w:t>
      </w:r>
    </w:p>
    <w:p w14:paraId="136A8A2D" w14:textId="2D149CD9" w:rsidR="00112F77" w:rsidRDefault="00B00278" w:rsidP="00B00278">
      <w:pPr>
        <w:spacing w:beforeLines="50" w:before="120" w:afterLines="50" w:after="120"/>
        <w:rPr>
          <w:rFonts w:cstheme="minorHAnsi"/>
          <w:b/>
          <w:sz w:val="20"/>
          <w:szCs w:val="20"/>
        </w:rPr>
      </w:pPr>
      <w:r>
        <w:rPr>
          <w:rFonts w:cstheme="minorHAnsi"/>
          <w:b/>
          <w:sz w:val="20"/>
          <w:szCs w:val="20"/>
        </w:rPr>
        <w:t xml:space="preserve">Proposal </w:t>
      </w:r>
      <w:r w:rsidR="009B1FE7">
        <w:rPr>
          <w:rFonts w:cstheme="minorHAnsi"/>
          <w:b/>
          <w:sz w:val="20"/>
          <w:szCs w:val="20"/>
        </w:rPr>
        <w:t>8</w:t>
      </w:r>
      <w:r>
        <w:rPr>
          <w:rFonts w:cstheme="minorHAnsi"/>
          <w:b/>
          <w:sz w:val="20"/>
          <w:szCs w:val="20"/>
        </w:rPr>
        <w:t xml:space="preserve">: </w:t>
      </w:r>
      <w:r w:rsidR="00E67203" w:rsidRPr="00E67203">
        <w:rPr>
          <w:rFonts w:cstheme="minorHAnsi"/>
          <w:b/>
          <w:sz w:val="20"/>
          <w:szCs w:val="20"/>
        </w:rPr>
        <w:t>For PDCCH order RACH, RACH transmission is prioritized if valid RO collides with SSB in LTM</w:t>
      </w:r>
      <w:r w:rsidR="00112F77">
        <w:rPr>
          <w:rFonts w:cstheme="minorHAnsi"/>
          <w:b/>
          <w:sz w:val="20"/>
          <w:szCs w:val="20"/>
        </w:rPr>
        <w:t xml:space="preserve">. </w:t>
      </w:r>
    </w:p>
    <w:p w14:paraId="28DE4FB0" w14:textId="2FA0FB02" w:rsidR="00CA4430" w:rsidRPr="00FE53DA" w:rsidRDefault="00112F77" w:rsidP="00FE53DA">
      <w:pPr>
        <w:spacing w:beforeLines="50" w:before="120" w:afterLines="50" w:after="120"/>
        <w:rPr>
          <w:rFonts w:cstheme="minorHAnsi"/>
          <w:b/>
          <w:sz w:val="20"/>
          <w:szCs w:val="20"/>
        </w:rPr>
      </w:pPr>
      <w:r>
        <w:rPr>
          <w:rFonts w:cstheme="minorHAnsi"/>
          <w:b/>
          <w:sz w:val="20"/>
          <w:szCs w:val="20"/>
        </w:rPr>
        <w:t xml:space="preserve">Observation </w:t>
      </w:r>
      <w:r w:rsidR="00CD1319">
        <w:rPr>
          <w:rFonts w:cstheme="minorHAnsi"/>
          <w:b/>
          <w:sz w:val="20"/>
          <w:szCs w:val="20"/>
        </w:rPr>
        <w:t>3</w:t>
      </w:r>
      <w:r>
        <w:rPr>
          <w:rFonts w:cstheme="minorHAnsi"/>
          <w:b/>
          <w:sz w:val="20"/>
          <w:szCs w:val="20"/>
        </w:rPr>
        <w:t>: I</w:t>
      </w:r>
      <w:r w:rsidRPr="00112F77">
        <w:rPr>
          <w:rFonts w:cstheme="minorHAnsi"/>
          <w:b/>
          <w:sz w:val="20"/>
          <w:szCs w:val="20"/>
        </w:rPr>
        <w:t xml:space="preserve">f the </w:t>
      </w:r>
      <w:r>
        <w:rPr>
          <w:rFonts w:cstheme="minorHAnsi"/>
          <w:b/>
          <w:sz w:val="20"/>
          <w:szCs w:val="20"/>
        </w:rPr>
        <w:t xml:space="preserve">valid </w:t>
      </w:r>
      <w:r w:rsidRPr="00112F77">
        <w:rPr>
          <w:rFonts w:cstheme="minorHAnsi"/>
          <w:b/>
          <w:sz w:val="20"/>
          <w:szCs w:val="20"/>
        </w:rPr>
        <w:t xml:space="preserve">RACH occasion is </w:t>
      </w:r>
      <w:r w:rsidR="00E67203">
        <w:rPr>
          <w:rFonts w:cstheme="minorHAnsi"/>
          <w:b/>
          <w:sz w:val="20"/>
          <w:szCs w:val="20"/>
        </w:rPr>
        <w:t>collided</w:t>
      </w:r>
      <w:r w:rsidRPr="00112F77">
        <w:rPr>
          <w:rFonts w:cstheme="minorHAnsi"/>
          <w:b/>
          <w:sz w:val="20"/>
          <w:szCs w:val="20"/>
        </w:rPr>
        <w:t xml:space="preserve"> </w:t>
      </w:r>
      <w:r>
        <w:rPr>
          <w:rFonts w:cstheme="minorHAnsi"/>
          <w:b/>
          <w:sz w:val="20"/>
          <w:szCs w:val="20"/>
        </w:rPr>
        <w:t>with</w:t>
      </w:r>
      <w:r w:rsidRPr="00112F77">
        <w:rPr>
          <w:rFonts w:cstheme="minorHAnsi"/>
          <w:b/>
          <w:sz w:val="20"/>
          <w:szCs w:val="20"/>
        </w:rPr>
        <w:t xml:space="preserve"> MG and UE has no sufficient time to reschedule MG, UE </w:t>
      </w:r>
      <w:r>
        <w:rPr>
          <w:rFonts w:cstheme="minorHAnsi"/>
          <w:b/>
          <w:sz w:val="20"/>
          <w:szCs w:val="20"/>
        </w:rPr>
        <w:t xml:space="preserve">is </w:t>
      </w:r>
      <w:r w:rsidR="00005581">
        <w:rPr>
          <w:rFonts w:cstheme="minorHAnsi"/>
          <w:b/>
          <w:sz w:val="20"/>
          <w:szCs w:val="20"/>
        </w:rPr>
        <w:t>allowed to postpone</w:t>
      </w:r>
      <w:r w:rsidR="00E84DE7">
        <w:rPr>
          <w:rFonts w:cstheme="minorHAnsi"/>
          <w:b/>
          <w:sz w:val="20"/>
          <w:szCs w:val="20"/>
        </w:rPr>
        <w:t xml:space="preserve"> RACH </w:t>
      </w:r>
      <w:r w:rsidR="00005581">
        <w:rPr>
          <w:rFonts w:cstheme="minorHAnsi"/>
          <w:b/>
          <w:sz w:val="20"/>
          <w:szCs w:val="20"/>
        </w:rPr>
        <w:t xml:space="preserve">transmission. </w:t>
      </w:r>
    </w:p>
    <w:bookmarkEnd w:id="1"/>
    <w:bookmarkEnd w:id="7"/>
    <w:bookmarkEnd w:id="8"/>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F70FCF" w:rsidR="00867028" w:rsidRPr="00BB0802" w:rsidRDefault="006F7557" w:rsidP="004C0364">
      <w:pPr>
        <w:adjustRightInd w:val="0"/>
        <w:snapToGrid w:val="0"/>
        <w:spacing w:before="180" w:after="120"/>
        <w:rPr>
          <w:sz w:val="20"/>
          <w:szCs w:val="20"/>
        </w:rPr>
      </w:pPr>
      <w:r w:rsidRPr="00BB0802">
        <w:rPr>
          <w:rFonts w:hint="eastAsia"/>
          <w:sz w:val="20"/>
          <w:szCs w:val="20"/>
        </w:rPr>
        <w:t xml:space="preserve">In this </w:t>
      </w:r>
      <w:r w:rsidRPr="00BB0802">
        <w:rPr>
          <w:sz w:val="20"/>
          <w:szCs w:val="20"/>
        </w:rPr>
        <w:t>paper,</w:t>
      </w:r>
      <w:r w:rsidR="00FB24ED" w:rsidRPr="00BB0802">
        <w:rPr>
          <w:rFonts w:hint="eastAsia"/>
          <w:sz w:val="20"/>
          <w:szCs w:val="20"/>
        </w:rPr>
        <w:t xml:space="preserve"> </w:t>
      </w:r>
      <w:r w:rsidR="003E65AD" w:rsidRPr="00BB0802">
        <w:rPr>
          <w:sz w:val="20"/>
          <w:szCs w:val="20"/>
        </w:rPr>
        <w:t>we provide some views on</w:t>
      </w:r>
      <w:r w:rsidR="00801F9F" w:rsidRPr="00BB0802">
        <w:rPr>
          <w:sz w:val="20"/>
          <w:szCs w:val="20"/>
        </w:rPr>
        <w:t xml:space="preserve"> the open issues of R18</w:t>
      </w:r>
      <w:r w:rsidR="002F7148" w:rsidRPr="00BB0802">
        <w:rPr>
          <w:sz w:val="20"/>
          <w:szCs w:val="20"/>
        </w:rPr>
        <w:t xml:space="preserve"> </w:t>
      </w:r>
      <w:r w:rsidR="003E65AD" w:rsidRPr="00BB0802">
        <w:rPr>
          <w:sz w:val="20"/>
          <w:szCs w:val="20"/>
        </w:rPr>
        <w:t xml:space="preserve">L1/L2 </w:t>
      </w:r>
      <w:r w:rsidR="002F7148" w:rsidRPr="00BB0802">
        <w:rPr>
          <w:sz w:val="20"/>
          <w:szCs w:val="20"/>
        </w:rPr>
        <w:t>triggered</w:t>
      </w:r>
      <w:r w:rsidR="003E65AD" w:rsidRPr="00BB0802">
        <w:rPr>
          <w:sz w:val="20"/>
          <w:szCs w:val="20"/>
        </w:rPr>
        <w:t xml:space="preserve"> mobility</w:t>
      </w:r>
      <w:r w:rsidR="00CE0CB5" w:rsidRPr="00BB0802">
        <w:rPr>
          <w:sz w:val="20"/>
          <w:szCs w:val="20"/>
        </w:rPr>
        <w:t>.</w:t>
      </w:r>
      <w:r w:rsidR="00E710BA" w:rsidRPr="00BB0802">
        <w:rPr>
          <w:sz w:val="20"/>
          <w:szCs w:val="20"/>
        </w:rPr>
        <w:t xml:space="preserve"> </w:t>
      </w:r>
      <w:r w:rsidR="009758A1" w:rsidRPr="00BB0802">
        <w:rPr>
          <w:sz w:val="20"/>
          <w:szCs w:val="20"/>
        </w:rPr>
        <w:t>We have the following proposal</w:t>
      </w:r>
      <w:r w:rsidR="008D0760" w:rsidRPr="00BB0802">
        <w:rPr>
          <w:sz w:val="20"/>
          <w:szCs w:val="20"/>
        </w:rPr>
        <w:t>s</w:t>
      </w:r>
      <w:r w:rsidR="00E710BA" w:rsidRPr="00BB0802">
        <w:rPr>
          <w:sz w:val="20"/>
          <w:szCs w:val="20"/>
        </w:rPr>
        <w:t>:</w:t>
      </w:r>
    </w:p>
    <w:p w14:paraId="3699DB67" w14:textId="77777777" w:rsidR="0064547C" w:rsidRDefault="0064547C" w:rsidP="0064547C">
      <w:pPr>
        <w:spacing w:beforeLines="50" w:before="120" w:afterLines="50" w:after="120"/>
        <w:rPr>
          <w:rFonts w:cstheme="minorHAnsi"/>
          <w:b/>
          <w:sz w:val="20"/>
          <w:szCs w:val="20"/>
        </w:rPr>
      </w:pPr>
      <w:bookmarkStart w:id="13" w:name="_Hlk142597625"/>
      <w:r>
        <w:rPr>
          <w:rFonts w:cstheme="minorHAnsi" w:hint="eastAsia"/>
          <w:b/>
          <w:sz w:val="20"/>
          <w:szCs w:val="20"/>
        </w:rPr>
        <w:t xml:space="preserve">Proposal 1: Keep the condition for </w:t>
      </w:r>
      <w:proofErr w:type="spellStart"/>
      <w:r>
        <w:rPr>
          <w:rFonts w:cstheme="minorHAnsi" w:hint="eastAsia"/>
          <w:b/>
          <w:sz w:val="20"/>
          <w:szCs w:val="20"/>
        </w:rPr>
        <w:t>T</w:t>
      </w:r>
      <w:r>
        <w:rPr>
          <w:rFonts w:cstheme="minorHAnsi" w:hint="eastAsia"/>
          <w:b/>
          <w:sz w:val="20"/>
          <w:szCs w:val="20"/>
          <w:vertAlign w:val="subscript"/>
        </w:rPr>
        <w:t>first</w:t>
      </w:r>
      <w:proofErr w:type="spellEnd"/>
      <w:r>
        <w:rPr>
          <w:rFonts w:cstheme="minorHAnsi" w:hint="eastAsia"/>
          <w:b/>
          <w:sz w:val="20"/>
          <w:szCs w:val="20"/>
          <w:vertAlign w:val="subscript"/>
        </w:rPr>
        <w:t>-RS</w:t>
      </w:r>
      <w:r>
        <w:rPr>
          <w:rFonts w:cstheme="minorHAnsi" w:hint="eastAsia"/>
          <w:b/>
          <w:sz w:val="20"/>
          <w:szCs w:val="20"/>
        </w:rPr>
        <w:t xml:space="preserve"> = 0 as </w:t>
      </w:r>
      <w:r>
        <w:rPr>
          <w:rFonts w:cstheme="minorHAnsi" w:hint="eastAsia"/>
          <w:b/>
          <w:sz w:val="20"/>
          <w:szCs w:val="20"/>
        </w:rPr>
        <w:t>“</w:t>
      </w:r>
      <w:r>
        <w:rPr>
          <w:rFonts w:cstheme="minorHAnsi" w:hint="eastAsia"/>
          <w:b/>
          <w:sz w:val="20"/>
          <w:szCs w:val="20"/>
        </w:rPr>
        <w:t xml:space="preserve">the time gap between TCI state activation and the cell switch command is not more than 160 </w:t>
      </w:r>
      <w:proofErr w:type="spellStart"/>
      <w:r>
        <w:rPr>
          <w:rFonts w:cstheme="minorHAnsi" w:hint="eastAsia"/>
          <w:b/>
          <w:sz w:val="20"/>
          <w:szCs w:val="20"/>
        </w:rPr>
        <w:t>ms</w:t>
      </w:r>
      <w:proofErr w:type="spellEnd"/>
      <w:r>
        <w:rPr>
          <w:rFonts w:cstheme="minorHAnsi" w:hint="eastAsia"/>
          <w:b/>
          <w:sz w:val="20"/>
          <w:szCs w:val="20"/>
        </w:rPr>
        <w:t>”</w:t>
      </w:r>
      <w:r>
        <w:rPr>
          <w:rFonts w:cstheme="minorHAnsi" w:hint="eastAsia"/>
          <w:b/>
          <w:sz w:val="20"/>
          <w:szCs w:val="20"/>
        </w:rPr>
        <w:t xml:space="preserve"> in FR1 for UE not supporting/configured with L1 measurement.</w:t>
      </w:r>
    </w:p>
    <w:p w14:paraId="4782CB98" w14:textId="77777777" w:rsidR="0064547C" w:rsidRDefault="0064547C" w:rsidP="0064547C">
      <w:pPr>
        <w:spacing w:beforeLines="50" w:before="120" w:afterLines="50" w:after="120"/>
        <w:rPr>
          <w:rFonts w:cstheme="minorHAnsi"/>
          <w:b/>
          <w:sz w:val="20"/>
          <w:szCs w:val="20"/>
        </w:rPr>
      </w:pPr>
      <w:r>
        <w:rPr>
          <w:rFonts w:cstheme="minorHAnsi" w:hint="eastAsia"/>
          <w:b/>
          <w:sz w:val="20"/>
          <w:szCs w:val="20"/>
        </w:rPr>
        <w:lastRenderedPageBreak/>
        <w:t>Proposal 2: Open to have the following optimization. If there is no consensus in RAN4, prefer to close the issue.</w:t>
      </w:r>
    </w:p>
    <w:p w14:paraId="7FC96380" w14:textId="77777777" w:rsidR="0064547C" w:rsidRDefault="0064547C" w:rsidP="0064547C">
      <w:pPr>
        <w:spacing w:beforeLines="50" w:before="120" w:afterLines="50" w:after="120"/>
        <w:ind w:leftChars="200" w:left="420"/>
        <w:rPr>
          <w:b/>
          <w:bCs/>
          <w:sz w:val="20"/>
          <w:szCs w:val="20"/>
        </w:rPr>
      </w:pPr>
      <w:r>
        <w:rPr>
          <w:rFonts w:cstheme="minorHAnsi" w:hint="eastAsia"/>
          <w:b/>
          <w:sz w:val="20"/>
          <w:szCs w:val="20"/>
        </w:rPr>
        <w:t xml:space="preserve">When the configured candidate </w:t>
      </w:r>
      <w:r>
        <w:rPr>
          <w:rFonts w:cstheme="minorHAnsi" w:hint="eastAsia"/>
          <w:b/>
          <w:bCs/>
          <w:sz w:val="20"/>
          <w:szCs w:val="20"/>
        </w:rPr>
        <w:t xml:space="preserve">cells are more than number of candidates that UE supports early RRC decoding and validity check, prefer that </w:t>
      </w:r>
      <w:r>
        <w:rPr>
          <w:rFonts w:eastAsia="等线" w:hint="eastAsia"/>
          <w:b/>
          <w:bCs/>
          <w:sz w:val="20"/>
          <w:szCs w:val="20"/>
        </w:rPr>
        <w:t>T</w:t>
      </w:r>
      <w:r>
        <w:rPr>
          <w:rFonts w:eastAsia="等线" w:hint="eastAsia"/>
          <w:b/>
          <w:bCs/>
          <w:sz w:val="20"/>
          <w:szCs w:val="20"/>
          <w:vertAlign w:val="subscript"/>
        </w:rPr>
        <w:t>LTM_RRC-processing</w:t>
      </w:r>
      <w:r>
        <w:rPr>
          <w:rFonts w:eastAsia="等线" w:hint="eastAsia"/>
          <w:b/>
          <w:bCs/>
          <w:sz w:val="20"/>
          <w:szCs w:val="20"/>
        </w:rPr>
        <w:t xml:space="preserve"> =0 applies to the LTM candidates with the most recently activated TCI states (if any) or PDCCH-order PRACH transmission (if any) within UE capability </w:t>
      </w:r>
      <w:r>
        <w:rPr>
          <w:rFonts w:eastAsia="等线" w:hint="eastAsia"/>
          <w:b/>
          <w:bCs/>
          <w:i/>
          <w:iCs/>
          <w:sz w:val="20"/>
          <w:szCs w:val="20"/>
        </w:rPr>
        <w:t>maxNumberStoredConfigCells-r18</w:t>
      </w:r>
      <w:r>
        <w:rPr>
          <w:rFonts w:eastAsia="等线" w:hint="eastAsia"/>
          <w:b/>
          <w:bCs/>
          <w:sz w:val="20"/>
          <w:szCs w:val="20"/>
        </w:rPr>
        <w:t xml:space="preserve"> and </w:t>
      </w:r>
      <w:r>
        <w:rPr>
          <w:rFonts w:eastAsia="等线" w:hint="eastAsia"/>
          <w:b/>
          <w:bCs/>
          <w:i/>
          <w:iCs/>
          <w:sz w:val="20"/>
          <w:szCs w:val="20"/>
        </w:rPr>
        <w:t>maxNumberConfigs-r18</w:t>
      </w:r>
      <w:r>
        <w:rPr>
          <w:rFonts w:hint="eastAsia"/>
          <w:b/>
          <w:bCs/>
          <w:sz w:val="20"/>
          <w:szCs w:val="20"/>
        </w:rPr>
        <w:t>.</w:t>
      </w:r>
    </w:p>
    <w:p w14:paraId="6BFB2B2B" w14:textId="77777777" w:rsidR="0064547C" w:rsidRDefault="0064547C" w:rsidP="0064547C">
      <w:pPr>
        <w:pStyle w:val="ListParagraph"/>
        <w:numPr>
          <w:ilvl w:val="0"/>
          <w:numId w:val="14"/>
        </w:numPr>
        <w:spacing w:beforeLines="50" w:before="120" w:afterLines="50" w:after="120"/>
        <w:ind w:leftChars="200" w:left="780"/>
        <w:rPr>
          <w:rFonts w:cstheme="minorHAnsi"/>
          <w:b/>
          <w:bCs/>
          <w:sz w:val="20"/>
          <w:szCs w:val="20"/>
        </w:rPr>
      </w:pPr>
      <w:r>
        <w:rPr>
          <w:rFonts w:cstheme="minorHAnsi" w:hint="eastAsia"/>
          <w:b/>
          <w:bCs/>
          <w:sz w:val="20"/>
          <w:szCs w:val="20"/>
        </w:rPr>
        <w:t>The requirements are applicable to the case NW does not trigger TCI state activation on different candidate cells at the same occasion.</w:t>
      </w:r>
    </w:p>
    <w:p w14:paraId="50913E0E" w14:textId="77777777" w:rsidR="00CD1319" w:rsidRDefault="00CD1319" w:rsidP="00CD1319">
      <w:pPr>
        <w:rPr>
          <w:rFonts w:eastAsia="等线"/>
          <w:b/>
          <w:bCs/>
          <w:sz w:val="20"/>
          <w:szCs w:val="20"/>
        </w:rPr>
      </w:pPr>
      <w:r>
        <w:rPr>
          <w:rFonts w:eastAsia="等线"/>
          <w:b/>
          <w:bCs/>
          <w:sz w:val="20"/>
          <w:szCs w:val="20"/>
        </w:rPr>
        <w:t xml:space="preserve">Observation 2: The sub-bullet in the following agreement is to make sure </w:t>
      </w:r>
      <w:r>
        <w:rPr>
          <w:rFonts w:eastAsia="等线" w:hint="eastAsia"/>
          <w:b/>
          <w:bCs/>
          <w:sz w:val="20"/>
          <w:szCs w:val="20"/>
          <w:lang w:val="x-none"/>
        </w:rPr>
        <w:t>“</w:t>
      </w:r>
      <w:r>
        <w:rPr>
          <w:rFonts w:eastAsia="等线"/>
          <w:b/>
          <w:bCs/>
          <w:sz w:val="20"/>
          <w:szCs w:val="20"/>
        </w:rPr>
        <w:t>SSB associated to the target TCI state is the same as the SSB associated with PL-RS”.</w:t>
      </w:r>
    </w:p>
    <w:tbl>
      <w:tblPr>
        <w:tblStyle w:val="TableGrid"/>
        <w:tblW w:w="0" w:type="auto"/>
        <w:tblLook w:val="04A0" w:firstRow="1" w:lastRow="0" w:firstColumn="1" w:lastColumn="0" w:noHBand="0" w:noVBand="1"/>
      </w:tblPr>
      <w:tblGrid>
        <w:gridCol w:w="9629"/>
      </w:tblGrid>
      <w:tr w:rsidR="00CD1319" w14:paraId="70B753AD" w14:textId="77777777" w:rsidTr="00CD1319">
        <w:tc>
          <w:tcPr>
            <w:tcW w:w="9629" w:type="dxa"/>
            <w:tcBorders>
              <w:top w:val="single" w:sz="4" w:space="0" w:color="auto"/>
              <w:left w:val="single" w:sz="4" w:space="0" w:color="auto"/>
              <w:bottom w:val="single" w:sz="4" w:space="0" w:color="auto"/>
              <w:right w:val="single" w:sz="4" w:space="0" w:color="auto"/>
            </w:tcBorders>
            <w:hideMark/>
          </w:tcPr>
          <w:p w14:paraId="6F068297" w14:textId="77777777" w:rsidR="00CD1319" w:rsidRDefault="00CD1319">
            <w:pPr>
              <w:rPr>
                <w:rFonts w:eastAsia="Times New Roman"/>
                <w:color w:val="000000" w:themeColor="text1"/>
                <w:sz w:val="18"/>
                <w:szCs w:val="18"/>
                <w:lang w:eastAsia="en-GB"/>
              </w:rPr>
            </w:pPr>
            <w:r>
              <w:rPr>
                <w:b/>
                <w:bCs/>
                <w:color w:val="000000" w:themeColor="text1"/>
                <w:sz w:val="18"/>
                <w:szCs w:val="18"/>
              </w:rPr>
              <w:t>&lt;Agreement&gt;:</w:t>
            </w:r>
          </w:p>
          <w:p w14:paraId="67CCBD16" w14:textId="77777777" w:rsidR="00CD1319" w:rsidRDefault="00CD1319" w:rsidP="00CD1319">
            <w:pPr>
              <w:widowControl/>
              <w:numPr>
                <w:ilvl w:val="0"/>
                <w:numId w:val="13"/>
              </w:numPr>
              <w:spacing w:after="120"/>
              <w:textAlignment w:val="center"/>
              <w:rPr>
                <w:rFonts w:ascii="Calibri" w:hAnsi="Calibri" w:cs="Calibri"/>
                <w:color w:val="000000" w:themeColor="text1"/>
                <w:szCs w:val="18"/>
              </w:rPr>
            </w:pPr>
            <w:r>
              <w:rPr>
                <w:color w:val="000000" w:themeColor="text1"/>
                <w:sz w:val="18"/>
                <w:szCs w:val="18"/>
              </w:rPr>
              <w:t>No additional PL-RS measurement time is needed, provided L3-RSRP or L1-RSRP on the SSB associated with PL-RS has been measured/reported.</w:t>
            </w:r>
          </w:p>
          <w:p w14:paraId="347ED3ED" w14:textId="77777777" w:rsidR="00CD1319" w:rsidRDefault="00CD1319" w:rsidP="00CD1319">
            <w:pPr>
              <w:widowControl/>
              <w:numPr>
                <w:ilvl w:val="1"/>
                <w:numId w:val="13"/>
              </w:numPr>
              <w:spacing w:after="120"/>
              <w:textAlignment w:val="center"/>
              <w:rPr>
                <w:rFonts w:ascii="Calibri" w:hAnsi="Calibri" w:cs="Calibri"/>
                <w:color w:val="000000" w:themeColor="text1"/>
                <w:szCs w:val="18"/>
              </w:rPr>
            </w:pPr>
            <w:r>
              <w:rPr>
                <w:color w:val="000000" w:themeColor="text1"/>
                <w:sz w:val="18"/>
                <w:szCs w:val="18"/>
              </w:rPr>
              <w:t>PL-RS is associated with TCI state indicated by LTM cell switch command in terms of QCL chain.</w:t>
            </w:r>
          </w:p>
          <w:p w14:paraId="00950A43" w14:textId="77777777" w:rsidR="00CD1319" w:rsidRDefault="00CD1319">
            <w:pPr>
              <w:rPr>
                <w:rFonts w:eastAsia="等线"/>
                <w:b/>
                <w:bCs/>
                <w:sz w:val="20"/>
                <w:szCs w:val="20"/>
              </w:rPr>
            </w:pPr>
            <w:r>
              <w:rPr>
                <w:color w:val="000000" w:themeColor="text1"/>
                <w:sz w:val="18"/>
                <w:szCs w:val="18"/>
              </w:rPr>
              <w:t>Further discuss the wording in the CR next meeting.</w:t>
            </w:r>
          </w:p>
        </w:tc>
      </w:tr>
    </w:tbl>
    <w:p w14:paraId="1DB412A0" w14:textId="4DCA4BD3" w:rsidR="0064547C" w:rsidRDefault="0064547C" w:rsidP="0064547C">
      <w:pPr>
        <w:spacing w:beforeLines="50" w:before="120" w:afterLines="50" w:after="120"/>
        <w:rPr>
          <w:rFonts w:cstheme="minorHAnsi"/>
          <w:b/>
          <w:sz w:val="20"/>
          <w:szCs w:val="20"/>
        </w:rPr>
      </w:pPr>
      <w:r>
        <w:rPr>
          <w:rFonts w:cstheme="minorHAnsi" w:hint="eastAsia"/>
          <w:b/>
          <w:sz w:val="20"/>
          <w:szCs w:val="20"/>
        </w:rPr>
        <w:t>Proposal 3: Make it clear: for CFRA cell switch, the requirements are only applicable to the case that the TCI state indicated in cell switch command is associated with the SSB for CFRA.</w:t>
      </w:r>
    </w:p>
    <w:p w14:paraId="203B3D4C" w14:textId="77777777" w:rsidR="0064547C" w:rsidRDefault="0064547C" w:rsidP="0064547C">
      <w:pPr>
        <w:spacing w:beforeLines="50" w:before="120" w:afterLines="50" w:after="120"/>
        <w:rPr>
          <w:rFonts w:cstheme="minorHAnsi"/>
          <w:b/>
          <w:sz w:val="20"/>
          <w:szCs w:val="20"/>
        </w:rPr>
      </w:pPr>
      <w:r>
        <w:rPr>
          <w:rFonts w:cstheme="minorHAnsi" w:hint="eastAsia"/>
          <w:b/>
          <w:sz w:val="20"/>
          <w:szCs w:val="20"/>
        </w:rPr>
        <w:t xml:space="preserve">Proposal 4: For RAN4 39-3-3, </w:t>
      </w:r>
      <w:r>
        <w:rPr>
          <w:rFonts w:cstheme="minorHAnsi" w:hint="eastAsia"/>
          <w:b/>
          <w:sz w:val="20"/>
          <w:szCs w:val="20"/>
        </w:rPr>
        <w:t>“</w:t>
      </w:r>
      <w:r>
        <w:rPr>
          <w:rFonts w:cstheme="minorHAnsi" w:hint="eastAsia"/>
          <w:b/>
          <w:sz w:val="20"/>
          <w:szCs w:val="20"/>
        </w:rPr>
        <w:t>The max number of total cells of serving cells and neighboring cells</w:t>
      </w:r>
      <w:r>
        <w:rPr>
          <w:rFonts w:cstheme="minorHAnsi" w:hint="eastAsia"/>
          <w:b/>
          <w:sz w:val="20"/>
          <w:szCs w:val="20"/>
        </w:rPr>
        <w:t>”</w:t>
      </w:r>
      <w:r>
        <w:rPr>
          <w:rFonts w:cstheme="minorHAnsi" w:hint="eastAsia"/>
          <w:b/>
          <w:sz w:val="20"/>
          <w:szCs w:val="20"/>
        </w:rPr>
        <w:t xml:space="preserve"> includes the serving cells that are configured L1-RSRP measurement in CSI-</w:t>
      </w:r>
      <w:proofErr w:type="spellStart"/>
      <w:r>
        <w:rPr>
          <w:rFonts w:cstheme="minorHAnsi" w:hint="eastAsia"/>
          <w:b/>
          <w:sz w:val="20"/>
          <w:szCs w:val="20"/>
        </w:rPr>
        <w:t>ResourceConfig</w:t>
      </w:r>
      <w:proofErr w:type="spellEnd"/>
      <w:r>
        <w:rPr>
          <w:rFonts w:cstheme="minorHAnsi" w:hint="eastAsia"/>
          <w:b/>
          <w:sz w:val="20"/>
          <w:szCs w:val="20"/>
        </w:rPr>
        <w:t xml:space="preserve"> but not configured in LTM-CSI-ResourceConfig-r18.</w:t>
      </w:r>
    </w:p>
    <w:p w14:paraId="1BAB56CA" w14:textId="77777777" w:rsidR="0064547C" w:rsidRDefault="0064547C" w:rsidP="0064547C">
      <w:pPr>
        <w:spacing w:beforeLines="50" w:before="120" w:afterLines="50" w:after="120"/>
        <w:rPr>
          <w:rFonts w:cstheme="minorHAnsi"/>
          <w:b/>
          <w:sz w:val="20"/>
          <w:szCs w:val="20"/>
        </w:rPr>
      </w:pPr>
      <w:r>
        <w:rPr>
          <w:rFonts w:cstheme="minorHAnsi" w:hint="eastAsia"/>
          <w:b/>
          <w:sz w:val="20"/>
          <w:szCs w:val="20"/>
        </w:rPr>
        <w:t xml:space="preserve">Proposal 5: For the first component of RAN4 39-3-5, </w:t>
      </w:r>
      <w:r>
        <w:rPr>
          <w:rFonts w:cstheme="minorHAnsi" w:hint="eastAsia"/>
          <w:b/>
          <w:sz w:val="20"/>
          <w:szCs w:val="20"/>
        </w:rPr>
        <w:t>“</w:t>
      </w:r>
      <w:r>
        <w:rPr>
          <w:rFonts w:cstheme="minorHAnsi" w:hint="eastAsia"/>
          <w:b/>
          <w:sz w:val="20"/>
          <w:szCs w:val="20"/>
        </w:rPr>
        <w:t>The max number of SSB resources</w:t>
      </w:r>
      <w:r>
        <w:rPr>
          <w:rFonts w:cstheme="minorHAnsi" w:hint="eastAsia"/>
          <w:b/>
          <w:sz w:val="20"/>
          <w:szCs w:val="20"/>
        </w:rPr>
        <w:t>”</w:t>
      </w:r>
      <w:r>
        <w:rPr>
          <w:rFonts w:cstheme="minorHAnsi" w:hint="eastAsia"/>
          <w:b/>
          <w:sz w:val="20"/>
          <w:szCs w:val="20"/>
        </w:rPr>
        <w:t xml:space="preserve"> includes the SSB resources that are configured L1-RSRP measurement in CSI-</w:t>
      </w:r>
      <w:proofErr w:type="spellStart"/>
      <w:r>
        <w:rPr>
          <w:rFonts w:cstheme="minorHAnsi" w:hint="eastAsia"/>
          <w:b/>
          <w:sz w:val="20"/>
          <w:szCs w:val="20"/>
        </w:rPr>
        <w:t>ResourceConfig</w:t>
      </w:r>
      <w:proofErr w:type="spellEnd"/>
      <w:r>
        <w:rPr>
          <w:rFonts w:cstheme="minorHAnsi" w:hint="eastAsia"/>
          <w:b/>
          <w:sz w:val="20"/>
          <w:szCs w:val="20"/>
        </w:rPr>
        <w:t xml:space="preserve"> but not configured in LTM-CSI-ResourceConfig-r18.</w:t>
      </w:r>
    </w:p>
    <w:p w14:paraId="172D567B" w14:textId="77777777" w:rsidR="0064547C" w:rsidRDefault="0064547C" w:rsidP="0064547C">
      <w:pPr>
        <w:spacing w:beforeLines="50" w:before="120" w:afterLines="50" w:after="120"/>
        <w:rPr>
          <w:rFonts w:cstheme="minorHAnsi"/>
          <w:b/>
          <w:sz w:val="20"/>
          <w:szCs w:val="20"/>
        </w:rPr>
      </w:pPr>
      <w:r>
        <w:rPr>
          <w:rFonts w:cstheme="minorHAnsi" w:hint="eastAsia"/>
          <w:b/>
          <w:sz w:val="20"/>
          <w:szCs w:val="20"/>
        </w:rPr>
        <w:t xml:space="preserve">Observation 1: In the test case for PDCCH-ordered RACH to an inter-frequency candidate cell in FR1 (A.6.3.2.4.2), UE may fail to transmit RACH to the target cell on the first RACH occasion after PDCCH order RACH delay as the RACH occasion or the retuning time is overlapped by MG and UE has no sufficient time to reschedule MG. </w:t>
      </w:r>
    </w:p>
    <w:p w14:paraId="415B7105" w14:textId="77777777" w:rsidR="0064547C" w:rsidRDefault="0064547C" w:rsidP="0064547C">
      <w:pPr>
        <w:spacing w:beforeLines="50" w:before="120" w:afterLines="50" w:after="120"/>
        <w:rPr>
          <w:rFonts w:cstheme="minorHAnsi"/>
          <w:b/>
          <w:sz w:val="20"/>
          <w:szCs w:val="20"/>
        </w:rPr>
      </w:pPr>
      <w:r>
        <w:rPr>
          <w:rFonts w:cstheme="minorHAnsi" w:hint="eastAsia"/>
          <w:b/>
          <w:sz w:val="20"/>
          <w:szCs w:val="20"/>
        </w:rPr>
        <w:t>Proposal 6: In the test case for PDCCH-ordered RACH to an inter-frequency candidate cell in FR1 (A.6.3.2.4.2), add a limitation that PDCCH order is not expected on the frame with SFN mod 8 =3.</w:t>
      </w:r>
    </w:p>
    <w:p w14:paraId="6C0B9977" w14:textId="77777777" w:rsidR="0064547C" w:rsidRDefault="0064547C" w:rsidP="0064547C">
      <w:pPr>
        <w:spacing w:beforeLines="50" w:before="120" w:afterLines="50" w:after="120"/>
        <w:rPr>
          <w:rFonts w:cstheme="minorHAnsi"/>
          <w:b/>
          <w:sz w:val="20"/>
          <w:szCs w:val="20"/>
        </w:rPr>
      </w:pPr>
      <w:r>
        <w:rPr>
          <w:rFonts w:cstheme="minorHAnsi" w:hint="eastAsia"/>
          <w:b/>
          <w:sz w:val="20"/>
          <w:szCs w:val="20"/>
        </w:rPr>
        <w:t>Proposal 7: In LTM L1-RSRP test cases in FR1 (A.6.6.26.1 &amp; A.6.6.28.1.3), intra-f and inter-f without gap, the test requirements should be measurement delay + report delay considering the worst case.</w:t>
      </w:r>
    </w:p>
    <w:p w14:paraId="140B6378" w14:textId="084AB28F" w:rsidR="0064547C" w:rsidRDefault="0064547C" w:rsidP="0064547C">
      <w:pPr>
        <w:spacing w:beforeLines="50" w:before="120" w:afterLines="50" w:after="120"/>
        <w:rPr>
          <w:rFonts w:cstheme="minorHAnsi"/>
          <w:b/>
          <w:sz w:val="20"/>
          <w:szCs w:val="20"/>
        </w:rPr>
      </w:pPr>
      <w:r>
        <w:rPr>
          <w:rFonts w:cstheme="minorHAnsi" w:hint="eastAsia"/>
          <w:b/>
          <w:sz w:val="20"/>
          <w:szCs w:val="20"/>
        </w:rPr>
        <w:t xml:space="preserve">Proposal 8: </w:t>
      </w:r>
      <w:r w:rsidR="00E67203" w:rsidRPr="00E67203">
        <w:rPr>
          <w:rFonts w:cstheme="minorHAnsi"/>
          <w:b/>
          <w:sz w:val="20"/>
          <w:szCs w:val="20"/>
        </w:rPr>
        <w:t>For PDCCH order RACH, RACH transmission is prioritized if valid RO collides with SSB in LTM</w:t>
      </w:r>
      <w:r>
        <w:rPr>
          <w:rFonts w:cstheme="minorHAnsi" w:hint="eastAsia"/>
          <w:b/>
          <w:sz w:val="20"/>
          <w:szCs w:val="20"/>
        </w:rPr>
        <w:t xml:space="preserve">. </w:t>
      </w:r>
    </w:p>
    <w:p w14:paraId="28AF02DC" w14:textId="4E4B46F6" w:rsidR="000621EB" w:rsidRDefault="0064547C" w:rsidP="004564C8">
      <w:pPr>
        <w:spacing w:beforeLines="50" w:before="120" w:afterLines="50" w:after="120"/>
        <w:rPr>
          <w:rFonts w:cstheme="minorHAnsi"/>
          <w:b/>
          <w:sz w:val="20"/>
          <w:szCs w:val="20"/>
        </w:rPr>
      </w:pPr>
      <w:r>
        <w:rPr>
          <w:rFonts w:cstheme="minorHAnsi" w:hint="eastAsia"/>
          <w:b/>
          <w:sz w:val="20"/>
          <w:szCs w:val="20"/>
        </w:rPr>
        <w:t xml:space="preserve">Observation </w:t>
      </w:r>
      <w:r w:rsidR="00CD1319">
        <w:rPr>
          <w:rFonts w:cstheme="minorHAnsi"/>
          <w:b/>
          <w:sz w:val="20"/>
          <w:szCs w:val="20"/>
        </w:rPr>
        <w:t>3</w:t>
      </w:r>
      <w:r>
        <w:rPr>
          <w:rFonts w:cstheme="minorHAnsi" w:hint="eastAsia"/>
          <w:b/>
          <w:sz w:val="20"/>
          <w:szCs w:val="20"/>
        </w:rPr>
        <w:t xml:space="preserve">: </w:t>
      </w:r>
      <w:r w:rsidR="00005581">
        <w:rPr>
          <w:rFonts w:cstheme="minorHAnsi"/>
          <w:b/>
          <w:sz w:val="20"/>
          <w:szCs w:val="20"/>
        </w:rPr>
        <w:t>If the valid RACH occasion is collided with MG and UE has no sufficient time to reschedule MG, UE is allowed to postpone RACH transmission</w:t>
      </w:r>
      <w:r>
        <w:rPr>
          <w:rFonts w:cstheme="minorHAnsi" w:hint="eastAsia"/>
          <w:b/>
          <w:sz w:val="20"/>
          <w:szCs w:val="20"/>
        </w:rPr>
        <w:t>.</w:t>
      </w:r>
      <w:r w:rsidR="00090E81" w:rsidRPr="00BB0802">
        <w:rPr>
          <w:rFonts w:cstheme="minorHAnsi"/>
          <w:b/>
          <w:sz w:val="20"/>
          <w:szCs w:val="20"/>
        </w:rPr>
        <w:t xml:space="preserve"> </w:t>
      </w:r>
    </w:p>
    <w:p w14:paraId="25D3945F" w14:textId="76264800" w:rsidR="00CD1319" w:rsidRDefault="00CD1319">
      <w:pPr>
        <w:widowControl/>
        <w:jc w:val="left"/>
        <w:rPr>
          <w:rFonts w:cstheme="minorHAnsi"/>
          <w:b/>
          <w:sz w:val="20"/>
          <w:szCs w:val="20"/>
        </w:rPr>
      </w:pPr>
      <w:r>
        <w:rPr>
          <w:rFonts w:cstheme="minorHAnsi"/>
          <w:b/>
          <w:sz w:val="20"/>
          <w:szCs w:val="20"/>
        </w:rPr>
        <w:br w:type="page"/>
      </w:r>
    </w:p>
    <w:p w14:paraId="35A5183E" w14:textId="77777777" w:rsidR="00CD1319" w:rsidRPr="00BB0802" w:rsidRDefault="00CD1319" w:rsidP="004564C8">
      <w:pPr>
        <w:spacing w:beforeLines="50" w:before="120" w:afterLines="50" w:after="120"/>
        <w:rPr>
          <w:rFonts w:cstheme="minorHAnsi"/>
          <w:b/>
          <w:sz w:val="20"/>
          <w:szCs w:val="20"/>
        </w:rPr>
      </w:pPr>
    </w:p>
    <w:bookmarkEnd w:id="13"/>
    <w:p w14:paraId="5B83A3FE" w14:textId="6997383F" w:rsidR="0017496F" w:rsidRDefault="0017496F" w:rsidP="0017496F">
      <w:pPr>
        <w:pStyle w:val="Heading1"/>
        <w:spacing w:before="0" w:after="120"/>
        <w:rPr>
          <w:rFonts w:eastAsia="PMingLiU" w:cs="Arial"/>
        </w:rPr>
      </w:pPr>
      <w:r>
        <w:rPr>
          <w:rFonts w:eastAsia="PMingLiU" w:cs="Arial"/>
          <w:lang w:eastAsia="zh-TW"/>
        </w:rPr>
        <w:t>Annex</w:t>
      </w:r>
    </w:p>
    <w:p w14:paraId="64373EDB" w14:textId="7AB41678" w:rsidR="0017496F" w:rsidRDefault="0017496F" w:rsidP="0017496F">
      <w:pPr>
        <w:rPr>
          <w:rFonts w:ascii="Arial" w:eastAsia="MS Mincho" w:hAnsi="Arial" w:cs="Arial"/>
          <w:b/>
          <w:noProof/>
          <w:sz w:val="24"/>
        </w:rPr>
      </w:pPr>
      <w:r>
        <w:rPr>
          <w:rFonts w:ascii="Arial" w:hAnsi="Arial" w:cs="Arial"/>
          <w:b/>
          <w:noProof/>
          <w:sz w:val="24"/>
          <w:lang w:val="en-GB"/>
        </w:rPr>
        <w:t>3GPP TSG-RAN WG4 Meeting #114</w:t>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t xml:space="preserve">                  R5-25xxxxx</w:t>
      </w:r>
    </w:p>
    <w:p w14:paraId="367353DE" w14:textId="52C209D3" w:rsidR="0017496F" w:rsidRDefault="0017496F" w:rsidP="0017496F">
      <w:pPr>
        <w:rPr>
          <w:rFonts w:ascii="Arial" w:hAnsi="Arial" w:cs="Arial"/>
          <w:b/>
          <w:noProof/>
          <w:sz w:val="24"/>
          <w:lang w:eastAsia="zh-CN"/>
        </w:rPr>
      </w:pPr>
      <w:r w:rsidRPr="0017496F">
        <w:rPr>
          <w:rFonts w:ascii="Arial" w:hAnsi="Arial" w:cs="Arial"/>
          <w:b/>
          <w:noProof/>
          <w:sz w:val="24"/>
        </w:rPr>
        <w:t>Athens, GR, 17</w:t>
      </w:r>
      <w:r>
        <w:rPr>
          <w:rFonts w:ascii="Arial" w:hAnsi="Arial" w:cs="Arial"/>
          <w:b/>
          <w:noProof/>
          <w:sz w:val="24"/>
        </w:rPr>
        <w:t>th</w:t>
      </w:r>
      <w:r w:rsidRPr="0017496F">
        <w:rPr>
          <w:rFonts w:ascii="Arial" w:hAnsi="Arial" w:cs="Arial"/>
          <w:b/>
          <w:noProof/>
          <w:sz w:val="24"/>
        </w:rPr>
        <w:t xml:space="preserve"> – 21</w:t>
      </w:r>
      <w:r w:rsidRPr="0017496F">
        <w:rPr>
          <w:rFonts w:ascii="Arial" w:hAnsi="Arial" w:cs="Arial"/>
          <w:b/>
          <w:noProof/>
          <w:sz w:val="24"/>
          <w:vertAlign w:val="superscript"/>
        </w:rPr>
        <w:t>st</w:t>
      </w:r>
      <w:r>
        <w:rPr>
          <w:rFonts w:ascii="Arial" w:hAnsi="Arial" w:cs="Arial"/>
          <w:b/>
          <w:noProof/>
          <w:sz w:val="24"/>
        </w:rPr>
        <w:t xml:space="preserve"> Feburary</w:t>
      </w:r>
      <w:r w:rsidRPr="0017496F">
        <w:rPr>
          <w:rFonts w:ascii="Arial" w:hAnsi="Arial" w:cs="Arial"/>
          <w:b/>
          <w:noProof/>
          <w:sz w:val="24"/>
        </w:rPr>
        <w:t>, 2025</w:t>
      </w:r>
    </w:p>
    <w:p w14:paraId="01652C3E" w14:textId="77777777" w:rsidR="0017496F" w:rsidRDefault="0017496F" w:rsidP="0017496F">
      <w:pPr>
        <w:rPr>
          <w:rFonts w:ascii="Times New Roman" w:hAnsi="Times New Roman" w:cs="Times New Roman"/>
          <w:szCs w:val="21"/>
          <w:lang w:eastAsia="zh-CN"/>
        </w:rPr>
      </w:pPr>
    </w:p>
    <w:p w14:paraId="215EE9AB" w14:textId="77777777" w:rsidR="0017496F" w:rsidRDefault="0017496F" w:rsidP="0017496F">
      <w:pPr>
        <w:rPr>
          <w:szCs w:val="21"/>
          <w:lang w:eastAsia="zh-CN"/>
        </w:rPr>
      </w:pPr>
    </w:p>
    <w:p w14:paraId="5136FFDE" w14:textId="755792A9" w:rsidR="0017496F" w:rsidRDefault="0017496F" w:rsidP="0017496F">
      <w:pPr>
        <w:spacing w:after="60"/>
        <w:ind w:left="1985" w:hanging="1985"/>
        <w:rPr>
          <w:bCs/>
          <w:szCs w:val="21"/>
          <w:lang w:eastAsia="zh-TW"/>
        </w:rPr>
      </w:pPr>
      <w:r>
        <w:rPr>
          <w:b/>
          <w:szCs w:val="21"/>
        </w:rPr>
        <w:t>Title:</w:t>
      </w:r>
      <w:r>
        <w:rPr>
          <w:b/>
          <w:szCs w:val="21"/>
        </w:rPr>
        <w:tab/>
      </w:r>
      <w:r w:rsidRPr="0017496F">
        <w:t>Reply LS to</w:t>
      </w:r>
      <w:r>
        <w:rPr>
          <w:bCs/>
          <w:szCs w:val="21"/>
        </w:rPr>
        <w:t xml:space="preserve"> RAN1 on </w:t>
      </w:r>
      <w:r w:rsidRPr="0017496F">
        <w:t>collision between SSB and RA occasion for LTM</w:t>
      </w:r>
    </w:p>
    <w:p w14:paraId="4602B636" w14:textId="4D9882E5" w:rsidR="0017496F" w:rsidRDefault="0017496F" w:rsidP="0017496F">
      <w:pPr>
        <w:spacing w:after="60"/>
        <w:ind w:left="1985" w:hanging="1985"/>
        <w:rPr>
          <w:bCs/>
          <w:szCs w:val="21"/>
        </w:rPr>
      </w:pPr>
      <w:r>
        <w:rPr>
          <w:b/>
          <w:szCs w:val="21"/>
        </w:rPr>
        <w:t>Response to:</w:t>
      </w:r>
      <w:r>
        <w:rPr>
          <w:bCs/>
          <w:szCs w:val="21"/>
        </w:rPr>
        <w:tab/>
      </w:r>
      <w:r>
        <w:rPr>
          <w:sz w:val="20"/>
          <w:szCs w:val="20"/>
        </w:rPr>
        <w:t>R1-2410911/R4-2500008</w:t>
      </w:r>
    </w:p>
    <w:p w14:paraId="71150D95" w14:textId="77777777" w:rsidR="0017496F" w:rsidRDefault="0017496F" w:rsidP="0017496F">
      <w:pPr>
        <w:spacing w:after="60"/>
        <w:ind w:left="1985" w:hanging="1985"/>
        <w:rPr>
          <w:b/>
          <w:bCs/>
          <w:szCs w:val="21"/>
          <w:lang w:val="en-GB"/>
        </w:rPr>
      </w:pPr>
      <w:r>
        <w:rPr>
          <w:b/>
          <w:szCs w:val="21"/>
          <w:lang w:val="en-GB"/>
        </w:rPr>
        <w:t>Release:</w:t>
      </w:r>
      <w:r>
        <w:rPr>
          <w:b/>
          <w:bCs/>
          <w:szCs w:val="21"/>
          <w:lang w:val="en-GB"/>
        </w:rPr>
        <w:tab/>
      </w:r>
      <w:r>
        <w:rPr>
          <w:szCs w:val="21"/>
          <w:lang w:val="en-GB"/>
        </w:rPr>
        <w:t>Release 18</w:t>
      </w:r>
    </w:p>
    <w:p w14:paraId="4FB6F069" w14:textId="77777777" w:rsidR="0017496F" w:rsidRDefault="0017496F" w:rsidP="0017496F">
      <w:pPr>
        <w:spacing w:after="60"/>
        <w:ind w:left="1985" w:hanging="1985"/>
        <w:rPr>
          <w:b/>
          <w:bCs/>
          <w:szCs w:val="21"/>
          <w:lang w:val="en-GB"/>
        </w:rPr>
      </w:pPr>
      <w:r>
        <w:rPr>
          <w:b/>
          <w:szCs w:val="21"/>
          <w:lang w:val="en-GB"/>
        </w:rPr>
        <w:t>Work Item:</w:t>
      </w:r>
      <w:r>
        <w:rPr>
          <w:b/>
          <w:bCs/>
          <w:szCs w:val="21"/>
          <w:lang w:val="en-GB"/>
        </w:rPr>
        <w:tab/>
      </w:r>
      <w:r>
        <w:rPr>
          <w:szCs w:val="21"/>
          <w:lang w:val="en-GB"/>
        </w:rPr>
        <w:t>NR_Mob_enh2-Core</w:t>
      </w:r>
    </w:p>
    <w:p w14:paraId="3831B98C" w14:textId="77777777" w:rsidR="0017496F" w:rsidRDefault="0017496F" w:rsidP="0017496F">
      <w:pPr>
        <w:spacing w:after="60"/>
        <w:ind w:left="1985" w:hanging="1985"/>
        <w:rPr>
          <w:b/>
          <w:szCs w:val="21"/>
        </w:rPr>
      </w:pPr>
    </w:p>
    <w:p w14:paraId="66A7FBAF" w14:textId="77777777" w:rsidR="0017496F" w:rsidRDefault="0017496F" w:rsidP="0017496F">
      <w:pPr>
        <w:spacing w:after="60"/>
        <w:ind w:left="1985" w:hanging="1985"/>
        <w:rPr>
          <w:bCs/>
          <w:szCs w:val="21"/>
        </w:rPr>
      </w:pPr>
      <w:r>
        <w:rPr>
          <w:b/>
          <w:szCs w:val="21"/>
        </w:rPr>
        <w:t>Source:</w:t>
      </w:r>
      <w:r>
        <w:rPr>
          <w:bCs/>
          <w:color w:val="FF0000"/>
          <w:szCs w:val="21"/>
        </w:rPr>
        <w:tab/>
      </w:r>
      <w:r>
        <w:rPr>
          <w:bCs/>
          <w:szCs w:val="21"/>
        </w:rPr>
        <w:t>RAN4</w:t>
      </w:r>
    </w:p>
    <w:p w14:paraId="556F61E2" w14:textId="014A330D" w:rsidR="0017496F" w:rsidRDefault="0017496F" w:rsidP="0017496F">
      <w:pPr>
        <w:spacing w:after="60"/>
        <w:ind w:left="1985" w:hanging="1985"/>
        <w:rPr>
          <w:bCs/>
          <w:szCs w:val="21"/>
          <w:lang w:eastAsia="zh-CN"/>
        </w:rPr>
      </w:pPr>
      <w:r>
        <w:rPr>
          <w:b/>
          <w:szCs w:val="21"/>
        </w:rPr>
        <w:t>To:</w:t>
      </w:r>
      <w:r>
        <w:rPr>
          <w:bCs/>
          <w:szCs w:val="21"/>
        </w:rPr>
        <w:tab/>
      </w:r>
      <w:r>
        <w:rPr>
          <w:bCs/>
          <w:szCs w:val="21"/>
          <w:lang w:eastAsia="zh-CN"/>
        </w:rPr>
        <w:t>RAN1</w:t>
      </w:r>
    </w:p>
    <w:p w14:paraId="2D0AF7DD" w14:textId="77777777" w:rsidR="0017496F" w:rsidRDefault="0017496F" w:rsidP="0017496F">
      <w:pPr>
        <w:spacing w:after="60"/>
        <w:ind w:left="1985" w:hanging="1985"/>
        <w:rPr>
          <w:bCs/>
          <w:szCs w:val="21"/>
          <w:lang w:eastAsia="zh-CN"/>
        </w:rPr>
      </w:pPr>
      <w:r>
        <w:rPr>
          <w:b/>
          <w:szCs w:val="21"/>
        </w:rPr>
        <w:t>Cc:</w:t>
      </w:r>
      <w:r>
        <w:rPr>
          <w:bCs/>
          <w:szCs w:val="21"/>
        </w:rPr>
        <w:tab/>
      </w:r>
    </w:p>
    <w:p w14:paraId="18D3AE2E" w14:textId="77777777" w:rsidR="0017496F" w:rsidRDefault="0017496F" w:rsidP="0017496F">
      <w:pPr>
        <w:spacing w:after="60"/>
        <w:ind w:left="1985" w:hanging="1985"/>
        <w:rPr>
          <w:bCs/>
          <w:szCs w:val="21"/>
          <w:lang w:eastAsia="zh-TW"/>
        </w:rPr>
      </w:pPr>
    </w:p>
    <w:p w14:paraId="0BCDECD6" w14:textId="77777777" w:rsidR="0017496F" w:rsidRDefault="0017496F" w:rsidP="0017496F">
      <w:pPr>
        <w:tabs>
          <w:tab w:val="left" w:pos="2268"/>
        </w:tabs>
        <w:rPr>
          <w:bCs/>
          <w:szCs w:val="21"/>
        </w:rPr>
      </w:pPr>
      <w:r>
        <w:rPr>
          <w:b/>
          <w:szCs w:val="21"/>
        </w:rPr>
        <w:t>Contact Person:</w:t>
      </w:r>
      <w:r>
        <w:rPr>
          <w:bCs/>
          <w:szCs w:val="21"/>
        </w:rPr>
        <w:tab/>
      </w:r>
    </w:p>
    <w:p w14:paraId="76038436" w14:textId="629C7BF5" w:rsidR="0017496F" w:rsidRDefault="00CD1319" w:rsidP="00CD1319">
      <w:pPr>
        <w:pStyle w:val="Heading4"/>
        <w:tabs>
          <w:tab w:val="left" w:pos="2268"/>
        </w:tabs>
        <w:ind w:left="1702"/>
        <w:rPr>
          <w:rFonts w:ascii="Times New Roman" w:eastAsia="MS Mincho" w:hAnsi="Times New Roman"/>
          <w:b/>
          <w:bCs/>
          <w:sz w:val="21"/>
          <w:szCs w:val="21"/>
          <w:lang w:eastAsia="zh-CN"/>
        </w:rPr>
      </w:pPr>
      <w:r>
        <w:rPr>
          <w:rFonts w:ascii="Times New Roman" w:eastAsia="MS Mincho" w:hAnsi="Times New Roman"/>
          <w:sz w:val="21"/>
          <w:szCs w:val="21"/>
        </w:rPr>
        <w:t xml:space="preserve">  </w:t>
      </w:r>
      <w:r w:rsidR="0017496F">
        <w:rPr>
          <w:rFonts w:ascii="Times New Roman" w:eastAsia="MS Mincho" w:hAnsi="Times New Roman"/>
          <w:sz w:val="21"/>
          <w:szCs w:val="21"/>
        </w:rPr>
        <w:t>Name:</w:t>
      </w:r>
      <w:r w:rsidR="0017496F">
        <w:rPr>
          <w:rFonts w:ascii="Times New Roman" w:eastAsia="MS Mincho" w:hAnsi="Times New Roman"/>
          <w:bCs/>
          <w:sz w:val="21"/>
          <w:szCs w:val="21"/>
        </w:rPr>
        <w:tab/>
      </w:r>
      <w:r w:rsidR="0017496F">
        <w:rPr>
          <w:rFonts w:ascii="Times New Roman" w:eastAsia="MS Mincho" w:hAnsi="Times New Roman"/>
          <w:bCs/>
          <w:sz w:val="21"/>
          <w:szCs w:val="21"/>
          <w:lang w:eastAsia="zh-CN"/>
        </w:rPr>
        <w:t>Ada Wang</w:t>
      </w:r>
    </w:p>
    <w:p w14:paraId="7FF40DD7" w14:textId="59B10A2D" w:rsidR="0017496F" w:rsidRDefault="0017496F" w:rsidP="00CD1319">
      <w:pPr>
        <w:pStyle w:val="Heading7"/>
        <w:tabs>
          <w:tab w:val="left" w:pos="2268"/>
        </w:tabs>
        <w:ind w:left="1702" w:firstLine="0"/>
        <w:rPr>
          <w:rFonts w:ascii="Times New Roman" w:eastAsia="MS Mincho" w:hAnsi="Times New Roman"/>
          <w:b/>
          <w:bCs/>
          <w:sz w:val="21"/>
          <w:szCs w:val="21"/>
          <w:lang w:eastAsia="zh-CN"/>
        </w:rPr>
      </w:pPr>
      <w:r>
        <w:rPr>
          <w:rFonts w:ascii="Times New Roman" w:hAnsi="Times New Roman"/>
          <w:sz w:val="21"/>
          <w:szCs w:val="21"/>
        </w:rPr>
        <w:t>E-mail Address:</w:t>
      </w:r>
      <w:r>
        <w:rPr>
          <w:rFonts w:ascii="Times New Roman" w:hAnsi="Times New Roman"/>
          <w:bCs/>
          <w:sz w:val="21"/>
          <w:szCs w:val="21"/>
        </w:rPr>
        <w:tab/>
        <w:t>&lt;</w:t>
      </w:r>
      <w:r>
        <w:rPr>
          <w:rFonts w:ascii="Times New Roman" w:hAnsi="Times New Roman"/>
          <w:sz w:val="21"/>
          <w:szCs w:val="21"/>
        </w:rPr>
        <w:t xml:space="preserve"> </w:t>
      </w:r>
      <w:r>
        <w:rPr>
          <w:rFonts w:ascii="Times New Roman" w:hAnsi="Times New Roman"/>
          <w:bCs/>
          <w:sz w:val="21"/>
          <w:szCs w:val="21"/>
          <w:lang w:eastAsia="zh-CN"/>
        </w:rPr>
        <w:t>ada.wang@</w:t>
      </w:r>
      <w:r w:rsidR="00E67203">
        <w:rPr>
          <w:rFonts w:ascii="Times New Roman" w:hAnsi="Times New Roman"/>
          <w:bCs/>
          <w:sz w:val="21"/>
          <w:szCs w:val="21"/>
          <w:lang w:eastAsia="zh-CN"/>
        </w:rPr>
        <w:t>m</w:t>
      </w:r>
      <w:r>
        <w:rPr>
          <w:rFonts w:ascii="Times New Roman" w:hAnsi="Times New Roman"/>
          <w:bCs/>
          <w:sz w:val="21"/>
          <w:szCs w:val="21"/>
          <w:lang w:eastAsia="zh-CN"/>
        </w:rPr>
        <w:t>edia</w:t>
      </w:r>
      <w:r w:rsidR="00E67203">
        <w:rPr>
          <w:rFonts w:ascii="Times New Roman" w:hAnsi="Times New Roman"/>
          <w:bCs/>
          <w:sz w:val="21"/>
          <w:szCs w:val="21"/>
          <w:lang w:eastAsia="zh-CN"/>
        </w:rPr>
        <w:t>t</w:t>
      </w:r>
      <w:r>
        <w:rPr>
          <w:rFonts w:ascii="Times New Roman" w:hAnsi="Times New Roman"/>
          <w:bCs/>
          <w:sz w:val="21"/>
          <w:szCs w:val="21"/>
          <w:lang w:eastAsia="zh-CN"/>
        </w:rPr>
        <w:t>ek.com</w:t>
      </w:r>
      <w:r>
        <w:rPr>
          <w:rFonts w:ascii="Times New Roman" w:hAnsi="Times New Roman"/>
          <w:bCs/>
          <w:sz w:val="21"/>
          <w:szCs w:val="21"/>
        </w:rPr>
        <w:t>&gt;</w:t>
      </w:r>
    </w:p>
    <w:p w14:paraId="50C3E59E" w14:textId="77777777" w:rsidR="0017496F" w:rsidRDefault="0017496F" w:rsidP="0017496F">
      <w:pPr>
        <w:spacing w:after="60"/>
        <w:ind w:left="1985" w:hanging="1985"/>
        <w:rPr>
          <w:rFonts w:ascii="Times New Roman" w:hAnsi="Times New Roman"/>
          <w:b/>
          <w:szCs w:val="21"/>
          <w:lang w:eastAsia="zh-TW"/>
        </w:rPr>
      </w:pPr>
    </w:p>
    <w:p w14:paraId="064CC9A0" w14:textId="77777777" w:rsidR="0017496F" w:rsidRDefault="0017496F" w:rsidP="0017496F">
      <w:pPr>
        <w:tabs>
          <w:tab w:val="left" w:pos="2268"/>
        </w:tabs>
        <w:rPr>
          <w:bCs/>
          <w:szCs w:val="21"/>
        </w:rPr>
      </w:pPr>
      <w:r>
        <w:rPr>
          <w:b/>
          <w:szCs w:val="21"/>
        </w:rPr>
        <w:t xml:space="preserve">Send any </w:t>
      </w:r>
      <w:proofErr w:type="gramStart"/>
      <w:r>
        <w:rPr>
          <w:b/>
          <w:szCs w:val="21"/>
        </w:rPr>
        <w:t>reply</w:t>
      </w:r>
      <w:proofErr w:type="gramEnd"/>
      <w:r>
        <w:rPr>
          <w:b/>
          <w:szCs w:val="21"/>
        </w:rPr>
        <w:t xml:space="preserve"> LS to:</w:t>
      </w:r>
      <w:r>
        <w:rPr>
          <w:b/>
          <w:szCs w:val="21"/>
        </w:rPr>
        <w:tab/>
        <w:t xml:space="preserve">3GPP Liaisons Coordinator, </w:t>
      </w:r>
      <w:hyperlink r:id="rId16" w:history="1">
        <w:r>
          <w:rPr>
            <w:rStyle w:val="Hyperlink"/>
            <w:b/>
            <w:szCs w:val="21"/>
          </w:rPr>
          <w:t>mailto:3GPPLiaison@etsi.org</w:t>
        </w:r>
      </w:hyperlink>
      <w:r>
        <w:rPr>
          <w:b/>
          <w:szCs w:val="21"/>
        </w:rPr>
        <w:t xml:space="preserve"> </w:t>
      </w:r>
      <w:r>
        <w:rPr>
          <w:bCs/>
          <w:szCs w:val="21"/>
        </w:rPr>
        <w:tab/>
      </w:r>
    </w:p>
    <w:p w14:paraId="4ADFAFD4" w14:textId="77777777" w:rsidR="0017496F" w:rsidRDefault="0017496F" w:rsidP="0017496F">
      <w:pPr>
        <w:spacing w:after="60"/>
        <w:ind w:left="1985" w:hanging="1985"/>
        <w:rPr>
          <w:b/>
          <w:szCs w:val="21"/>
        </w:rPr>
      </w:pPr>
    </w:p>
    <w:p w14:paraId="02693468" w14:textId="77777777" w:rsidR="0017496F" w:rsidRDefault="0017496F" w:rsidP="0017496F">
      <w:pPr>
        <w:spacing w:after="60"/>
        <w:ind w:left="1985" w:hanging="1985"/>
        <w:rPr>
          <w:bCs/>
          <w:szCs w:val="21"/>
        </w:rPr>
      </w:pPr>
      <w:r>
        <w:rPr>
          <w:b/>
          <w:szCs w:val="21"/>
        </w:rPr>
        <w:t>Attachments:</w:t>
      </w:r>
      <w:r>
        <w:rPr>
          <w:bCs/>
          <w:szCs w:val="21"/>
        </w:rPr>
        <w:tab/>
        <w:t>none</w:t>
      </w:r>
    </w:p>
    <w:p w14:paraId="190C2BD6" w14:textId="77777777" w:rsidR="0017496F" w:rsidRDefault="0017496F" w:rsidP="0017496F">
      <w:pPr>
        <w:pBdr>
          <w:bottom w:val="single" w:sz="4" w:space="1" w:color="auto"/>
        </w:pBdr>
        <w:rPr>
          <w:szCs w:val="21"/>
        </w:rPr>
      </w:pPr>
    </w:p>
    <w:p w14:paraId="02FA711D" w14:textId="77777777" w:rsidR="0017496F" w:rsidRDefault="0017496F" w:rsidP="0017496F">
      <w:pPr>
        <w:rPr>
          <w:szCs w:val="21"/>
        </w:rPr>
      </w:pPr>
    </w:p>
    <w:p w14:paraId="5CD20AC6" w14:textId="77777777" w:rsidR="0017496F" w:rsidRDefault="0017496F" w:rsidP="0017496F">
      <w:pPr>
        <w:spacing w:after="120"/>
        <w:rPr>
          <w:b/>
          <w:sz w:val="20"/>
          <w:szCs w:val="20"/>
        </w:rPr>
      </w:pPr>
      <w:r>
        <w:rPr>
          <w:b/>
        </w:rPr>
        <w:t>1. Overall Description:</w:t>
      </w:r>
    </w:p>
    <w:p w14:paraId="00F43257" w14:textId="6F4C52D0" w:rsidR="0017496F" w:rsidRDefault="0017496F" w:rsidP="0017496F">
      <w:pPr>
        <w:spacing w:after="120"/>
        <w:rPr>
          <w:bCs/>
          <w:lang w:eastAsia="zh-CN"/>
        </w:rPr>
      </w:pPr>
      <w:r>
        <w:rPr>
          <w:bCs/>
          <w:lang w:eastAsia="zh-CN"/>
        </w:rPr>
        <w:t xml:space="preserve">RAN4 thanks RAN1 for the LS on </w:t>
      </w:r>
      <w:r>
        <w:t>collision between SSB and RA occasion for LTM</w:t>
      </w:r>
      <w:r>
        <w:rPr>
          <w:bCs/>
          <w:lang w:eastAsia="zh-CN"/>
        </w:rPr>
        <w:t xml:space="preserve">. RAN4 discussed the question from RAN1 and reached </w:t>
      </w:r>
      <w:r w:rsidR="00E67203">
        <w:rPr>
          <w:bCs/>
          <w:lang w:eastAsia="zh-CN"/>
        </w:rPr>
        <w:t xml:space="preserve">the following </w:t>
      </w:r>
      <w:r>
        <w:rPr>
          <w:bCs/>
          <w:lang w:eastAsia="zh-CN"/>
        </w:rPr>
        <w:t>consensus</w:t>
      </w:r>
      <w:r w:rsidR="00E67203">
        <w:rPr>
          <w:bCs/>
          <w:lang w:eastAsia="zh-CN"/>
        </w:rPr>
        <w:t>:</w:t>
      </w:r>
    </w:p>
    <w:p w14:paraId="40BDC5E6" w14:textId="57F5BCD2" w:rsidR="00E67203" w:rsidRDefault="00E67203" w:rsidP="00E67203">
      <w:pPr>
        <w:pStyle w:val="ListParagraph"/>
        <w:numPr>
          <w:ilvl w:val="0"/>
          <w:numId w:val="14"/>
        </w:numPr>
        <w:spacing w:beforeLines="50" w:before="120" w:afterLines="50" w:after="120"/>
        <w:rPr>
          <w:lang w:eastAsia="x-none"/>
        </w:rPr>
      </w:pPr>
      <w:r>
        <w:t xml:space="preserve">For PDCCH order RACH, </w:t>
      </w:r>
      <w:r w:rsidRPr="00E67203">
        <w:t>RACH transmission is prioritized if valid RO collides with SSB</w:t>
      </w:r>
      <w:r>
        <w:t xml:space="preserve"> in LTM</w:t>
      </w:r>
      <w:r w:rsidRPr="00E67203">
        <w:t xml:space="preserve">. </w:t>
      </w:r>
    </w:p>
    <w:p w14:paraId="68867272" w14:textId="78EEBC6E" w:rsidR="0017496F" w:rsidRDefault="00005581" w:rsidP="0017496F">
      <w:pPr>
        <w:pStyle w:val="ListParagraph"/>
        <w:numPr>
          <w:ilvl w:val="0"/>
          <w:numId w:val="14"/>
        </w:numPr>
        <w:spacing w:beforeLines="50" w:before="120" w:afterLines="50" w:after="120"/>
        <w:rPr>
          <w:lang w:eastAsia="x-none"/>
        </w:rPr>
      </w:pPr>
      <w:r w:rsidRPr="00005581">
        <w:t>If the valid RACH occasion is collided with MG and UE has no sufficient time to reschedule MG, UE is allowed to postpone RACH transmission</w:t>
      </w:r>
      <w:r w:rsidR="00E67203" w:rsidRPr="00E67203">
        <w:t xml:space="preserve">. </w:t>
      </w:r>
    </w:p>
    <w:p w14:paraId="4AA5E514" w14:textId="77777777" w:rsidR="00CC6B48" w:rsidRPr="00CC6B48" w:rsidRDefault="00CC6B48" w:rsidP="00CC6B48">
      <w:pPr>
        <w:spacing w:beforeLines="50" w:before="120" w:afterLines="50" w:after="120"/>
      </w:pPr>
    </w:p>
    <w:p w14:paraId="08E171FC" w14:textId="77777777" w:rsidR="0017496F" w:rsidRDefault="0017496F" w:rsidP="0017496F">
      <w:pPr>
        <w:spacing w:after="120"/>
        <w:rPr>
          <w:b/>
          <w:lang w:eastAsia="zh-TW"/>
        </w:rPr>
      </w:pPr>
      <w:r>
        <w:rPr>
          <w:b/>
        </w:rPr>
        <w:t>2. Actions:</w:t>
      </w:r>
    </w:p>
    <w:p w14:paraId="4BDE799B" w14:textId="07E0CD5C" w:rsidR="0017496F" w:rsidRDefault="0017496F" w:rsidP="0017496F">
      <w:pPr>
        <w:spacing w:after="120"/>
        <w:rPr>
          <w:b/>
        </w:rPr>
      </w:pPr>
      <w:bookmarkStart w:id="14" w:name="OLE_LINK17"/>
      <w:r>
        <w:rPr>
          <w:b/>
        </w:rPr>
        <w:t>To RAN1.</w:t>
      </w:r>
    </w:p>
    <w:p w14:paraId="30EC1DD4" w14:textId="7E85D967" w:rsidR="0017496F" w:rsidRDefault="0017496F" w:rsidP="0017496F">
      <w:pPr>
        <w:spacing w:after="120"/>
        <w:ind w:left="993" w:hanging="993"/>
        <w:rPr>
          <w:lang w:eastAsia="zh-CN"/>
        </w:rPr>
      </w:pPr>
      <w:r>
        <w:rPr>
          <w:b/>
        </w:rPr>
        <w:t xml:space="preserve">ACTION: </w:t>
      </w:r>
      <w:r>
        <w:tab/>
      </w:r>
      <w:bookmarkEnd w:id="14"/>
      <w:r>
        <w:rPr>
          <w:lang w:eastAsia="zh-CN"/>
        </w:rPr>
        <w:t xml:space="preserve">RAN4 kindly asks RAN1 to take above information into consideration. </w:t>
      </w:r>
    </w:p>
    <w:p w14:paraId="6D4124C8" w14:textId="77777777" w:rsidR="0017496F" w:rsidRDefault="0017496F" w:rsidP="0017496F">
      <w:pPr>
        <w:spacing w:after="120"/>
        <w:rPr>
          <w:lang w:eastAsia="zh-TW"/>
        </w:rPr>
      </w:pPr>
    </w:p>
    <w:p w14:paraId="772CF388" w14:textId="77777777" w:rsidR="0017496F" w:rsidRDefault="0017496F" w:rsidP="0017496F">
      <w:pPr>
        <w:spacing w:after="120"/>
        <w:rPr>
          <w:b/>
        </w:rPr>
      </w:pPr>
      <w:r>
        <w:rPr>
          <w:b/>
        </w:rPr>
        <w:t>3. Date of Next TSG-RAN WG4 Meetings:</w:t>
      </w:r>
    </w:p>
    <w:p w14:paraId="75E12282" w14:textId="63F5E283" w:rsidR="0017496F" w:rsidRDefault="0017496F" w:rsidP="0017496F">
      <w:pPr>
        <w:tabs>
          <w:tab w:val="left" w:pos="3119"/>
        </w:tabs>
        <w:spacing w:after="120"/>
        <w:rPr>
          <w:bCs/>
        </w:rPr>
      </w:pPr>
      <w:r>
        <w:rPr>
          <w:bCs/>
        </w:rPr>
        <w:t>TSG</w:t>
      </w:r>
      <w:r>
        <w:rPr>
          <w:bCs/>
          <w:lang w:eastAsia="zh-CN"/>
        </w:rPr>
        <w:t xml:space="preserve"> </w:t>
      </w:r>
      <w:r>
        <w:rPr>
          <w:bCs/>
        </w:rPr>
        <w:t>RAN</w:t>
      </w:r>
      <w:r>
        <w:rPr>
          <w:bCs/>
          <w:lang w:eastAsia="zh-CN"/>
        </w:rPr>
        <w:t xml:space="preserve"> WG4</w:t>
      </w:r>
      <w:r>
        <w:rPr>
          <w:bCs/>
        </w:rPr>
        <w:t xml:space="preserve"> Meeting #114bis</w:t>
      </w:r>
      <w:r>
        <w:rPr>
          <w:bCs/>
        </w:rPr>
        <w:tab/>
      </w:r>
      <w:r>
        <w:rPr>
          <w:bCs/>
          <w:lang w:eastAsia="zh-CN"/>
        </w:rPr>
        <w:tab/>
        <w:t xml:space="preserve">              </w:t>
      </w:r>
      <w:r>
        <w:rPr>
          <w:lang w:eastAsia="zh-CN"/>
        </w:rPr>
        <w:t>7 - 1 April 2025</w:t>
      </w:r>
      <w:r>
        <w:rPr>
          <w:bCs/>
        </w:rPr>
        <w:tab/>
      </w:r>
      <w:r>
        <w:rPr>
          <w:bCs/>
        </w:rPr>
        <w:tab/>
      </w:r>
      <w:r>
        <w:rPr>
          <w:bCs/>
        </w:rPr>
        <w:tab/>
      </w:r>
      <w:r>
        <w:rPr>
          <w:bCs/>
        </w:rPr>
        <w:tab/>
        <w:t>China</w:t>
      </w:r>
    </w:p>
    <w:p w14:paraId="641E47F9" w14:textId="4C5D5C70" w:rsidR="00E67203" w:rsidRDefault="00E67203" w:rsidP="0017496F">
      <w:pPr>
        <w:tabs>
          <w:tab w:val="left" w:pos="3119"/>
        </w:tabs>
        <w:spacing w:after="120"/>
        <w:rPr>
          <w:bCs/>
        </w:rPr>
      </w:pPr>
      <w:r>
        <w:rPr>
          <w:bCs/>
        </w:rPr>
        <w:t>TSG</w:t>
      </w:r>
      <w:r>
        <w:rPr>
          <w:bCs/>
          <w:lang w:eastAsia="zh-CN"/>
        </w:rPr>
        <w:t xml:space="preserve"> </w:t>
      </w:r>
      <w:r>
        <w:rPr>
          <w:bCs/>
        </w:rPr>
        <w:t>RAN</w:t>
      </w:r>
      <w:r>
        <w:rPr>
          <w:bCs/>
          <w:lang w:eastAsia="zh-CN"/>
        </w:rPr>
        <w:t xml:space="preserve"> WG4</w:t>
      </w:r>
      <w:r>
        <w:rPr>
          <w:bCs/>
        </w:rPr>
        <w:t xml:space="preserve"> Meeting #115</w:t>
      </w:r>
      <w:r>
        <w:rPr>
          <w:bCs/>
        </w:rPr>
        <w:tab/>
      </w:r>
      <w:r>
        <w:rPr>
          <w:bCs/>
          <w:lang w:eastAsia="zh-CN"/>
        </w:rPr>
        <w:tab/>
        <w:t xml:space="preserve">              </w:t>
      </w:r>
      <w:r>
        <w:rPr>
          <w:lang w:eastAsia="zh-CN"/>
        </w:rPr>
        <w:t>19 - 23 May 2025 </w:t>
      </w:r>
      <w:r>
        <w:rPr>
          <w:bCs/>
        </w:rPr>
        <w:tab/>
      </w:r>
      <w:r>
        <w:rPr>
          <w:bCs/>
        </w:rPr>
        <w:tab/>
      </w:r>
      <w:r>
        <w:rPr>
          <w:bCs/>
        </w:rPr>
        <w:tab/>
      </w:r>
      <w:r w:rsidRPr="00E67203">
        <w:rPr>
          <w:bCs/>
        </w:rPr>
        <w:t>Malta</w:t>
      </w:r>
    </w:p>
    <w:p w14:paraId="28CDD5B3" w14:textId="1A82FEDD" w:rsidR="00374A9B" w:rsidRPr="00117E12" w:rsidRDefault="00374A9B" w:rsidP="0017496F">
      <w:pPr>
        <w:pStyle w:val="references0"/>
        <w:numPr>
          <w:ilvl w:val="0"/>
          <w:numId w:val="0"/>
        </w:numPr>
        <w:rPr>
          <w:rFonts w:asciiTheme="minorHAnsi" w:eastAsiaTheme="minorEastAsia" w:hAnsiTheme="minorHAnsi" w:cstheme="minorBidi"/>
          <w:noProof w:val="0"/>
          <w:kern w:val="2"/>
          <w:szCs w:val="20"/>
          <w:lang w:eastAsia="zh-CN"/>
        </w:rPr>
      </w:pPr>
    </w:p>
    <w:sectPr w:rsidR="00374A9B" w:rsidRPr="00117E1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42BE" w14:textId="77777777" w:rsidR="00100AFF" w:rsidRDefault="00100AFF">
      <w:r>
        <w:separator/>
      </w:r>
    </w:p>
  </w:endnote>
  <w:endnote w:type="continuationSeparator" w:id="0">
    <w:p w14:paraId="0EB92023" w14:textId="77777777" w:rsidR="00100AFF" w:rsidRDefault="0010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7E135" w14:textId="77777777" w:rsidR="00100AFF" w:rsidRDefault="00100AFF">
      <w:r>
        <w:separator/>
      </w:r>
    </w:p>
  </w:footnote>
  <w:footnote w:type="continuationSeparator" w:id="0">
    <w:p w14:paraId="3A791078" w14:textId="77777777" w:rsidR="00100AFF" w:rsidRDefault="00100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2740FC"/>
    <w:multiLevelType w:val="hybridMultilevel"/>
    <w:tmpl w:val="BD8649E8"/>
    <w:lvl w:ilvl="0" w:tplc="3E8E60B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EA3A6C"/>
    <w:multiLevelType w:val="hybridMultilevel"/>
    <w:tmpl w:val="69B474EC"/>
    <w:lvl w:ilvl="0" w:tplc="A8C29CC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8"/>
  </w:num>
  <w:num w:numId="2" w16cid:durableId="2066179577">
    <w:abstractNumId w:val="3"/>
  </w:num>
  <w:num w:numId="3" w16cid:durableId="1696270071">
    <w:abstractNumId w:val="1"/>
  </w:num>
  <w:num w:numId="4" w16cid:durableId="1988512168">
    <w:abstractNumId w:val="0"/>
  </w:num>
  <w:num w:numId="5" w16cid:durableId="1507675303">
    <w:abstractNumId w:val="4"/>
    <w:lvlOverride w:ilvl="0">
      <w:startOverride w:val="1"/>
    </w:lvlOverride>
  </w:num>
  <w:num w:numId="6" w16cid:durableId="1064258278">
    <w:abstractNumId w:val="9"/>
  </w:num>
  <w:num w:numId="7" w16cid:durableId="1799715930">
    <w:abstractNumId w:val="5"/>
  </w:num>
  <w:num w:numId="8" w16cid:durableId="1127497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3930410">
    <w:abstractNumId w:val="10"/>
  </w:num>
  <w:num w:numId="10" w16cid:durableId="1656841248">
    <w:abstractNumId w:val="7"/>
  </w:num>
  <w:num w:numId="11" w16cid:durableId="13847343">
    <w:abstractNumId w:val="10"/>
  </w:num>
  <w:num w:numId="12" w16cid:durableId="1052315537">
    <w:abstractNumId w:val="2"/>
  </w:num>
  <w:num w:numId="13" w16cid:durableId="1709330760">
    <w:abstractNumId w:val="6"/>
  </w:num>
  <w:num w:numId="14" w16cid:durableId="86842143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8DF"/>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581"/>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11"/>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39F"/>
    <w:rsid w:val="00057612"/>
    <w:rsid w:val="00057677"/>
    <w:rsid w:val="000577CA"/>
    <w:rsid w:val="00057F6B"/>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753"/>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81"/>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5F0"/>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387D"/>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674"/>
    <w:rsid w:val="000D6D54"/>
    <w:rsid w:val="000D6FFB"/>
    <w:rsid w:val="000D7412"/>
    <w:rsid w:val="000D7D65"/>
    <w:rsid w:val="000E0B61"/>
    <w:rsid w:val="000E0C7D"/>
    <w:rsid w:val="000E0CF7"/>
    <w:rsid w:val="000E1241"/>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42"/>
    <w:rsid w:val="000F787E"/>
    <w:rsid w:val="000F7B27"/>
    <w:rsid w:val="000F7BA3"/>
    <w:rsid w:val="00100136"/>
    <w:rsid w:val="00100AE8"/>
    <w:rsid w:val="00100AFF"/>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63C"/>
    <w:rsid w:val="00112F77"/>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D19"/>
    <w:rsid w:val="00117DA7"/>
    <w:rsid w:val="00117E1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7F1"/>
    <w:rsid w:val="00125AD1"/>
    <w:rsid w:val="00125E2D"/>
    <w:rsid w:val="001260AD"/>
    <w:rsid w:val="001268AD"/>
    <w:rsid w:val="00126DD3"/>
    <w:rsid w:val="00127231"/>
    <w:rsid w:val="001273A9"/>
    <w:rsid w:val="00127A55"/>
    <w:rsid w:val="00127D01"/>
    <w:rsid w:val="00127DF7"/>
    <w:rsid w:val="00130026"/>
    <w:rsid w:val="001305EF"/>
    <w:rsid w:val="001306B7"/>
    <w:rsid w:val="00130D02"/>
    <w:rsid w:val="00130DEB"/>
    <w:rsid w:val="00131070"/>
    <w:rsid w:val="00131136"/>
    <w:rsid w:val="0013147F"/>
    <w:rsid w:val="00131636"/>
    <w:rsid w:val="00131701"/>
    <w:rsid w:val="00131735"/>
    <w:rsid w:val="00131E70"/>
    <w:rsid w:val="00131E9B"/>
    <w:rsid w:val="0013201C"/>
    <w:rsid w:val="00132111"/>
    <w:rsid w:val="001323F1"/>
    <w:rsid w:val="001335EE"/>
    <w:rsid w:val="001338E2"/>
    <w:rsid w:val="00133BCD"/>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0CD"/>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033"/>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A8E"/>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2C"/>
    <w:rsid w:val="0017329A"/>
    <w:rsid w:val="001737B9"/>
    <w:rsid w:val="00173F96"/>
    <w:rsid w:val="0017496F"/>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5E2"/>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A51"/>
    <w:rsid w:val="00193E31"/>
    <w:rsid w:val="001942DB"/>
    <w:rsid w:val="0019461B"/>
    <w:rsid w:val="00194AF0"/>
    <w:rsid w:val="00194B45"/>
    <w:rsid w:val="00194FD9"/>
    <w:rsid w:val="00195220"/>
    <w:rsid w:val="00195712"/>
    <w:rsid w:val="0019597A"/>
    <w:rsid w:val="00195BE2"/>
    <w:rsid w:val="00195D2C"/>
    <w:rsid w:val="001964F8"/>
    <w:rsid w:val="00196643"/>
    <w:rsid w:val="001967D5"/>
    <w:rsid w:val="001978E1"/>
    <w:rsid w:val="00197B67"/>
    <w:rsid w:val="001A0201"/>
    <w:rsid w:val="001A06B3"/>
    <w:rsid w:val="001A0969"/>
    <w:rsid w:val="001A0E26"/>
    <w:rsid w:val="001A102B"/>
    <w:rsid w:val="001A1035"/>
    <w:rsid w:val="001A13FB"/>
    <w:rsid w:val="001A1461"/>
    <w:rsid w:val="001A14E6"/>
    <w:rsid w:val="001A2124"/>
    <w:rsid w:val="001A225A"/>
    <w:rsid w:val="001A248E"/>
    <w:rsid w:val="001A2545"/>
    <w:rsid w:val="001A2D5D"/>
    <w:rsid w:val="001A2E9E"/>
    <w:rsid w:val="001A2FE8"/>
    <w:rsid w:val="001A357C"/>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D4"/>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383"/>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0AC"/>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B0C"/>
    <w:rsid w:val="001E3BF2"/>
    <w:rsid w:val="001E3C69"/>
    <w:rsid w:val="001E41EB"/>
    <w:rsid w:val="001E4614"/>
    <w:rsid w:val="001E48F4"/>
    <w:rsid w:val="001E4C39"/>
    <w:rsid w:val="001E4C5E"/>
    <w:rsid w:val="001E4D35"/>
    <w:rsid w:val="001E59BA"/>
    <w:rsid w:val="001E59E0"/>
    <w:rsid w:val="001E5A9F"/>
    <w:rsid w:val="001E65F2"/>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BB2"/>
    <w:rsid w:val="001F7D48"/>
    <w:rsid w:val="001F7E57"/>
    <w:rsid w:val="00200198"/>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79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8C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547C"/>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29"/>
    <w:rsid w:val="00232B4D"/>
    <w:rsid w:val="00232EC0"/>
    <w:rsid w:val="002332B9"/>
    <w:rsid w:val="002333AC"/>
    <w:rsid w:val="002334B4"/>
    <w:rsid w:val="0023360D"/>
    <w:rsid w:val="0023386D"/>
    <w:rsid w:val="00233B8C"/>
    <w:rsid w:val="00233C5D"/>
    <w:rsid w:val="00233CB9"/>
    <w:rsid w:val="00233DFB"/>
    <w:rsid w:val="00234111"/>
    <w:rsid w:val="002343C6"/>
    <w:rsid w:val="002344DB"/>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57EE7"/>
    <w:rsid w:val="002604E2"/>
    <w:rsid w:val="00260508"/>
    <w:rsid w:val="0026066D"/>
    <w:rsid w:val="00260674"/>
    <w:rsid w:val="00260C7F"/>
    <w:rsid w:val="00260FB8"/>
    <w:rsid w:val="00261162"/>
    <w:rsid w:val="00261182"/>
    <w:rsid w:val="002616D4"/>
    <w:rsid w:val="00261C59"/>
    <w:rsid w:val="00261EFA"/>
    <w:rsid w:val="002620B3"/>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6DD"/>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A88"/>
    <w:rsid w:val="00283BE2"/>
    <w:rsid w:val="00283E79"/>
    <w:rsid w:val="0028414D"/>
    <w:rsid w:val="00284219"/>
    <w:rsid w:val="00284336"/>
    <w:rsid w:val="002846D5"/>
    <w:rsid w:val="002848C7"/>
    <w:rsid w:val="00284DEE"/>
    <w:rsid w:val="00284E71"/>
    <w:rsid w:val="00285156"/>
    <w:rsid w:val="00285510"/>
    <w:rsid w:val="002859F4"/>
    <w:rsid w:val="0028617E"/>
    <w:rsid w:val="00286227"/>
    <w:rsid w:val="00286384"/>
    <w:rsid w:val="00286463"/>
    <w:rsid w:val="002865B7"/>
    <w:rsid w:val="002867BD"/>
    <w:rsid w:val="00286E52"/>
    <w:rsid w:val="002873D1"/>
    <w:rsid w:val="00287627"/>
    <w:rsid w:val="002878F5"/>
    <w:rsid w:val="00287908"/>
    <w:rsid w:val="00287B58"/>
    <w:rsid w:val="00287DBE"/>
    <w:rsid w:val="00287FFD"/>
    <w:rsid w:val="0029032B"/>
    <w:rsid w:val="0029042E"/>
    <w:rsid w:val="00290499"/>
    <w:rsid w:val="00290634"/>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AA8"/>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611"/>
    <w:rsid w:val="002B4816"/>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882"/>
    <w:rsid w:val="002E19E6"/>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6E5"/>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6B"/>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9"/>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08C"/>
    <w:rsid w:val="0030537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2B9"/>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98"/>
    <w:rsid w:val="0034267D"/>
    <w:rsid w:val="003429AC"/>
    <w:rsid w:val="00342D4E"/>
    <w:rsid w:val="00342E17"/>
    <w:rsid w:val="00342E44"/>
    <w:rsid w:val="0034371C"/>
    <w:rsid w:val="00343854"/>
    <w:rsid w:val="00343863"/>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2A48"/>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107"/>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0FA"/>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59E4"/>
    <w:rsid w:val="003C60FA"/>
    <w:rsid w:val="003C6ACA"/>
    <w:rsid w:val="003C6BB3"/>
    <w:rsid w:val="003C6CA4"/>
    <w:rsid w:val="003C6E49"/>
    <w:rsid w:val="003C7458"/>
    <w:rsid w:val="003C778B"/>
    <w:rsid w:val="003C78B6"/>
    <w:rsid w:val="003C79A7"/>
    <w:rsid w:val="003C7D00"/>
    <w:rsid w:val="003C7E14"/>
    <w:rsid w:val="003D01A6"/>
    <w:rsid w:val="003D01F4"/>
    <w:rsid w:val="003D04D4"/>
    <w:rsid w:val="003D053B"/>
    <w:rsid w:val="003D060C"/>
    <w:rsid w:val="003D0FD8"/>
    <w:rsid w:val="003D2465"/>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43A"/>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9FB"/>
    <w:rsid w:val="00404A07"/>
    <w:rsid w:val="00404D3C"/>
    <w:rsid w:val="00404EFB"/>
    <w:rsid w:val="004053E4"/>
    <w:rsid w:val="004054EE"/>
    <w:rsid w:val="00405A02"/>
    <w:rsid w:val="00406A6B"/>
    <w:rsid w:val="004072F2"/>
    <w:rsid w:val="00407323"/>
    <w:rsid w:val="0040762A"/>
    <w:rsid w:val="00407848"/>
    <w:rsid w:val="00407B7D"/>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BF4"/>
    <w:rsid w:val="00422E0A"/>
    <w:rsid w:val="00423845"/>
    <w:rsid w:val="0042385B"/>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57E53"/>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5D7E"/>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73"/>
    <w:rsid w:val="004767E2"/>
    <w:rsid w:val="00476991"/>
    <w:rsid w:val="00476AE9"/>
    <w:rsid w:val="004772E9"/>
    <w:rsid w:val="004777D2"/>
    <w:rsid w:val="004777D8"/>
    <w:rsid w:val="00477846"/>
    <w:rsid w:val="00477DB3"/>
    <w:rsid w:val="00477E9B"/>
    <w:rsid w:val="00477FEB"/>
    <w:rsid w:val="0048041A"/>
    <w:rsid w:val="004805B4"/>
    <w:rsid w:val="00480B4F"/>
    <w:rsid w:val="00480C33"/>
    <w:rsid w:val="00480C41"/>
    <w:rsid w:val="00481019"/>
    <w:rsid w:val="00481AA4"/>
    <w:rsid w:val="00481D81"/>
    <w:rsid w:val="004828DB"/>
    <w:rsid w:val="00482B8B"/>
    <w:rsid w:val="00482CB5"/>
    <w:rsid w:val="00483261"/>
    <w:rsid w:val="0048336C"/>
    <w:rsid w:val="00483651"/>
    <w:rsid w:val="00483B04"/>
    <w:rsid w:val="00483B90"/>
    <w:rsid w:val="00483C8E"/>
    <w:rsid w:val="00483D94"/>
    <w:rsid w:val="00483F69"/>
    <w:rsid w:val="004840C6"/>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002"/>
    <w:rsid w:val="004A438D"/>
    <w:rsid w:val="004A45F3"/>
    <w:rsid w:val="004A474E"/>
    <w:rsid w:val="004A48F8"/>
    <w:rsid w:val="004A4EE7"/>
    <w:rsid w:val="004A55C5"/>
    <w:rsid w:val="004A5663"/>
    <w:rsid w:val="004A566A"/>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471"/>
    <w:rsid w:val="004C452A"/>
    <w:rsid w:val="004C4C6C"/>
    <w:rsid w:val="004C5146"/>
    <w:rsid w:val="004C5700"/>
    <w:rsid w:val="004C600F"/>
    <w:rsid w:val="004C61B9"/>
    <w:rsid w:val="004C656F"/>
    <w:rsid w:val="004C6867"/>
    <w:rsid w:val="004C6FCF"/>
    <w:rsid w:val="004C737B"/>
    <w:rsid w:val="004C7423"/>
    <w:rsid w:val="004C795A"/>
    <w:rsid w:val="004C7AB4"/>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732"/>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0F44"/>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6B0"/>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1CC"/>
    <w:rsid w:val="005368DE"/>
    <w:rsid w:val="005372F1"/>
    <w:rsid w:val="005372FE"/>
    <w:rsid w:val="00537407"/>
    <w:rsid w:val="00537A94"/>
    <w:rsid w:val="00537CBB"/>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BEB"/>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DB2"/>
    <w:rsid w:val="00556F40"/>
    <w:rsid w:val="00556FDD"/>
    <w:rsid w:val="005575F9"/>
    <w:rsid w:val="0055767B"/>
    <w:rsid w:val="00557C38"/>
    <w:rsid w:val="005603B3"/>
    <w:rsid w:val="0056083E"/>
    <w:rsid w:val="00560901"/>
    <w:rsid w:val="00560B38"/>
    <w:rsid w:val="00560B6D"/>
    <w:rsid w:val="00560CC6"/>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4A9"/>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A7F"/>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485A"/>
    <w:rsid w:val="005B4B61"/>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5AED"/>
    <w:rsid w:val="005E5CA6"/>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3D"/>
    <w:rsid w:val="00611580"/>
    <w:rsid w:val="006116C4"/>
    <w:rsid w:val="00611E43"/>
    <w:rsid w:val="00611F2C"/>
    <w:rsid w:val="0061219B"/>
    <w:rsid w:val="00612425"/>
    <w:rsid w:val="00612A98"/>
    <w:rsid w:val="00612B9A"/>
    <w:rsid w:val="00612D66"/>
    <w:rsid w:val="00613237"/>
    <w:rsid w:val="006132CD"/>
    <w:rsid w:val="00613363"/>
    <w:rsid w:val="0061406C"/>
    <w:rsid w:val="00614296"/>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3B0"/>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9F"/>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47C"/>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9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3C1B"/>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E46"/>
    <w:rsid w:val="00667010"/>
    <w:rsid w:val="006675BA"/>
    <w:rsid w:val="006679FE"/>
    <w:rsid w:val="00667B0E"/>
    <w:rsid w:val="0067013D"/>
    <w:rsid w:val="0067024D"/>
    <w:rsid w:val="006705A6"/>
    <w:rsid w:val="00670694"/>
    <w:rsid w:val="006717A3"/>
    <w:rsid w:val="006719FE"/>
    <w:rsid w:val="00671C7D"/>
    <w:rsid w:val="00671E28"/>
    <w:rsid w:val="00671EB9"/>
    <w:rsid w:val="00672309"/>
    <w:rsid w:val="00672D4C"/>
    <w:rsid w:val="00672D7E"/>
    <w:rsid w:val="006732BF"/>
    <w:rsid w:val="00673312"/>
    <w:rsid w:val="00673361"/>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724"/>
    <w:rsid w:val="00683C73"/>
    <w:rsid w:val="00684060"/>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60"/>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A4E"/>
    <w:rsid w:val="006A7FDB"/>
    <w:rsid w:val="006B04B6"/>
    <w:rsid w:val="006B0634"/>
    <w:rsid w:val="006B0DFE"/>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25C"/>
    <w:rsid w:val="006B4932"/>
    <w:rsid w:val="006B4E8A"/>
    <w:rsid w:val="006B52F2"/>
    <w:rsid w:val="006B5392"/>
    <w:rsid w:val="006B53CA"/>
    <w:rsid w:val="006B561C"/>
    <w:rsid w:val="006B641E"/>
    <w:rsid w:val="006B6FFD"/>
    <w:rsid w:val="006B71DD"/>
    <w:rsid w:val="006B7686"/>
    <w:rsid w:val="006B7723"/>
    <w:rsid w:val="006B774E"/>
    <w:rsid w:val="006B7996"/>
    <w:rsid w:val="006C0291"/>
    <w:rsid w:val="006C036E"/>
    <w:rsid w:val="006C0440"/>
    <w:rsid w:val="006C0EDF"/>
    <w:rsid w:val="006C1208"/>
    <w:rsid w:val="006C16ED"/>
    <w:rsid w:val="006C1AB1"/>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619"/>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BC7"/>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D45"/>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06A0"/>
    <w:rsid w:val="0073125D"/>
    <w:rsid w:val="007317E0"/>
    <w:rsid w:val="00731F3E"/>
    <w:rsid w:val="00732032"/>
    <w:rsid w:val="00732810"/>
    <w:rsid w:val="00732E3E"/>
    <w:rsid w:val="00733392"/>
    <w:rsid w:val="0073379B"/>
    <w:rsid w:val="007340AC"/>
    <w:rsid w:val="0073413F"/>
    <w:rsid w:val="007345AC"/>
    <w:rsid w:val="00734DA6"/>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063"/>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92"/>
    <w:rsid w:val="007657E2"/>
    <w:rsid w:val="00765BE5"/>
    <w:rsid w:val="00766085"/>
    <w:rsid w:val="007662EF"/>
    <w:rsid w:val="007663A0"/>
    <w:rsid w:val="007666E8"/>
    <w:rsid w:val="0076676F"/>
    <w:rsid w:val="00766901"/>
    <w:rsid w:val="00766A73"/>
    <w:rsid w:val="00767382"/>
    <w:rsid w:val="00767B40"/>
    <w:rsid w:val="00770162"/>
    <w:rsid w:val="0077075C"/>
    <w:rsid w:val="00770880"/>
    <w:rsid w:val="00770C6C"/>
    <w:rsid w:val="00771388"/>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A30"/>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570"/>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6F95"/>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331"/>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59"/>
    <w:rsid w:val="008115CC"/>
    <w:rsid w:val="0081165C"/>
    <w:rsid w:val="00811884"/>
    <w:rsid w:val="00811EAF"/>
    <w:rsid w:val="00811EEE"/>
    <w:rsid w:val="00811F0B"/>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CEB"/>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245"/>
    <w:rsid w:val="00843F2D"/>
    <w:rsid w:val="008440F9"/>
    <w:rsid w:val="0084419C"/>
    <w:rsid w:val="008442C0"/>
    <w:rsid w:val="008443D8"/>
    <w:rsid w:val="0084449F"/>
    <w:rsid w:val="0084457B"/>
    <w:rsid w:val="00844DB9"/>
    <w:rsid w:val="00844FC2"/>
    <w:rsid w:val="00845088"/>
    <w:rsid w:val="00845B96"/>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00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9EC"/>
    <w:rsid w:val="00856DCE"/>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5069"/>
    <w:rsid w:val="00875139"/>
    <w:rsid w:val="00875215"/>
    <w:rsid w:val="00875410"/>
    <w:rsid w:val="00875CEF"/>
    <w:rsid w:val="00876563"/>
    <w:rsid w:val="00876A2D"/>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5EDE"/>
    <w:rsid w:val="008A6920"/>
    <w:rsid w:val="008A6A27"/>
    <w:rsid w:val="008A7A28"/>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D7EF9"/>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2C"/>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DDA"/>
    <w:rsid w:val="00904E5D"/>
    <w:rsid w:val="00904EB3"/>
    <w:rsid w:val="00905112"/>
    <w:rsid w:val="00905801"/>
    <w:rsid w:val="00906243"/>
    <w:rsid w:val="009063E6"/>
    <w:rsid w:val="00906AF6"/>
    <w:rsid w:val="00906CAF"/>
    <w:rsid w:val="00906D16"/>
    <w:rsid w:val="00907259"/>
    <w:rsid w:val="009072D4"/>
    <w:rsid w:val="00907809"/>
    <w:rsid w:val="0091019E"/>
    <w:rsid w:val="00910AFF"/>
    <w:rsid w:val="00911609"/>
    <w:rsid w:val="009117D9"/>
    <w:rsid w:val="009117E4"/>
    <w:rsid w:val="0091257C"/>
    <w:rsid w:val="009126AA"/>
    <w:rsid w:val="0091284F"/>
    <w:rsid w:val="0091294E"/>
    <w:rsid w:val="00912D6F"/>
    <w:rsid w:val="0091300B"/>
    <w:rsid w:val="009132E6"/>
    <w:rsid w:val="00913834"/>
    <w:rsid w:val="009138FC"/>
    <w:rsid w:val="009141FE"/>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DE1"/>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501"/>
    <w:rsid w:val="009318C9"/>
    <w:rsid w:val="00931962"/>
    <w:rsid w:val="00931E9C"/>
    <w:rsid w:val="0093222A"/>
    <w:rsid w:val="0093287C"/>
    <w:rsid w:val="00932A5B"/>
    <w:rsid w:val="00933880"/>
    <w:rsid w:val="00933C0D"/>
    <w:rsid w:val="00933DE0"/>
    <w:rsid w:val="00933F8D"/>
    <w:rsid w:val="00934066"/>
    <w:rsid w:val="0093443A"/>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19C"/>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0C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1C55"/>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BB"/>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249"/>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14E"/>
    <w:rsid w:val="009A1D73"/>
    <w:rsid w:val="009A26B5"/>
    <w:rsid w:val="009A2836"/>
    <w:rsid w:val="009A2B77"/>
    <w:rsid w:val="009A2FA0"/>
    <w:rsid w:val="009A2FB2"/>
    <w:rsid w:val="009A31EE"/>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35A"/>
    <w:rsid w:val="009B04B3"/>
    <w:rsid w:val="009B059F"/>
    <w:rsid w:val="009B0768"/>
    <w:rsid w:val="009B08C9"/>
    <w:rsid w:val="009B0D60"/>
    <w:rsid w:val="009B13B3"/>
    <w:rsid w:val="009B15BA"/>
    <w:rsid w:val="009B1FE7"/>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33"/>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1F20"/>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72C"/>
    <w:rsid w:val="00A20D44"/>
    <w:rsid w:val="00A211EE"/>
    <w:rsid w:val="00A215BE"/>
    <w:rsid w:val="00A2186C"/>
    <w:rsid w:val="00A21AC3"/>
    <w:rsid w:val="00A21C59"/>
    <w:rsid w:val="00A22CD3"/>
    <w:rsid w:val="00A22CD6"/>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1A8F"/>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3F5"/>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D1A"/>
    <w:rsid w:val="00A54DED"/>
    <w:rsid w:val="00A54EEA"/>
    <w:rsid w:val="00A559F4"/>
    <w:rsid w:val="00A55CCA"/>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6F7"/>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14F"/>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31F"/>
    <w:rsid w:val="00A918E6"/>
    <w:rsid w:val="00A9232F"/>
    <w:rsid w:val="00A92449"/>
    <w:rsid w:val="00A92631"/>
    <w:rsid w:val="00A9266A"/>
    <w:rsid w:val="00A92FB2"/>
    <w:rsid w:val="00A934A3"/>
    <w:rsid w:val="00A938E6"/>
    <w:rsid w:val="00A939D4"/>
    <w:rsid w:val="00A93B69"/>
    <w:rsid w:val="00A93D8C"/>
    <w:rsid w:val="00A93DD5"/>
    <w:rsid w:val="00A93FE5"/>
    <w:rsid w:val="00A94298"/>
    <w:rsid w:val="00A943B4"/>
    <w:rsid w:val="00A947A4"/>
    <w:rsid w:val="00A94A84"/>
    <w:rsid w:val="00A9520A"/>
    <w:rsid w:val="00A9537B"/>
    <w:rsid w:val="00A9542F"/>
    <w:rsid w:val="00A95DE6"/>
    <w:rsid w:val="00A95DF4"/>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400"/>
    <w:rsid w:val="00AB77E6"/>
    <w:rsid w:val="00AB7D2B"/>
    <w:rsid w:val="00AC02C1"/>
    <w:rsid w:val="00AC03FF"/>
    <w:rsid w:val="00AC042F"/>
    <w:rsid w:val="00AC0458"/>
    <w:rsid w:val="00AC0494"/>
    <w:rsid w:val="00AC06A3"/>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44E"/>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ACE"/>
    <w:rsid w:val="00AE2B4E"/>
    <w:rsid w:val="00AE2CB1"/>
    <w:rsid w:val="00AE2E23"/>
    <w:rsid w:val="00AE2E7D"/>
    <w:rsid w:val="00AE3479"/>
    <w:rsid w:val="00AE3BDD"/>
    <w:rsid w:val="00AE3F89"/>
    <w:rsid w:val="00AE4244"/>
    <w:rsid w:val="00AE491A"/>
    <w:rsid w:val="00AE4A5C"/>
    <w:rsid w:val="00AE55D0"/>
    <w:rsid w:val="00AE5CE6"/>
    <w:rsid w:val="00AE5E90"/>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1DE5"/>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278"/>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891"/>
    <w:rsid w:val="00B04AB1"/>
    <w:rsid w:val="00B04BDB"/>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4FF7"/>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A3B"/>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31FC"/>
    <w:rsid w:val="00B34B83"/>
    <w:rsid w:val="00B34C9F"/>
    <w:rsid w:val="00B34D47"/>
    <w:rsid w:val="00B34D4D"/>
    <w:rsid w:val="00B34FD4"/>
    <w:rsid w:val="00B3523D"/>
    <w:rsid w:val="00B3552D"/>
    <w:rsid w:val="00B359CC"/>
    <w:rsid w:val="00B3604D"/>
    <w:rsid w:val="00B36196"/>
    <w:rsid w:val="00B36239"/>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7DA"/>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57E84"/>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EDC"/>
    <w:rsid w:val="00B80F87"/>
    <w:rsid w:val="00B81124"/>
    <w:rsid w:val="00B8113F"/>
    <w:rsid w:val="00B813B0"/>
    <w:rsid w:val="00B81603"/>
    <w:rsid w:val="00B81C10"/>
    <w:rsid w:val="00B81CF1"/>
    <w:rsid w:val="00B81D97"/>
    <w:rsid w:val="00B823A3"/>
    <w:rsid w:val="00B82613"/>
    <w:rsid w:val="00B82D33"/>
    <w:rsid w:val="00B83331"/>
    <w:rsid w:val="00B835D6"/>
    <w:rsid w:val="00B83B5A"/>
    <w:rsid w:val="00B83CEB"/>
    <w:rsid w:val="00B84177"/>
    <w:rsid w:val="00B8421D"/>
    <w:rsid w:val="00B8426E"/>
    <w:rsid w:val="00B8458D"/>
    <w:rsid w:val="00B84C84"/>
    <w:rsid w:val="00B858D0"/>
    <w:rsid w:val="00B85D5B"/>
    <w:rsid w:val="00B860AD"/>
    <w:rsid w:val="00B862A7"/>
    <w:rsid w:val="00B863B9"/>
    <w:rsid w:val="00B86898"/>
    <w:rsid w:val="00B8689A"/>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630"/>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02"/>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11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555"/>
    <w:rsid w:val="00BC26C1"/>
    <w:rsid w:val="00BC2762"/>
    <w:rsid w:val="00BC296E"/>
    <w:rsid w:val="00BC3062"/>
    <w:rsid w:val="00BC330C"/>
    <w:rsid w:val="00BC3509"/>
    <w:rsid w:val="00BC3759"/>
    <w:rsid w:val="00BC3841"/>
    <w:rsid w:val="00BC3DE3"/>
    <w:rsid w:val="00BC3E63"/>
    <w:rsid w:val="00BC401B"/>
    <w:rsid w:val="00BC454A"/>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3D3"/>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18"/>
    <w:rsid w:val="00C152AD"/>
    <w:rsid w:val="00C152C5"/>
    <w:rsid w:val="00C15741"/>
    <w:rsid w:val="00C15818"/>
    <w:rsid w:val="00C158D0"/>
    <w:rsid w:val="00C16208"/>
    <w:rsid w:val="00C1697B"/>
    <w:rsid w:val="00C16F8E"/>
    <w:rsid w:val="00C17667"/>
    <w:rsid w:val="00C1769B"/>
    <w:rsid w:val="00C17D39"/>
    <w:rsid w:val="00C17E08"/>
    <w:rsid w:val="00C17EB1"/>
    <w:rsid w:val="00C20693"/>
    <w:rsid w:val="00C20835"/>
    <w:rsid w:val="00C20934"/>
    <w:rsid w:val="00C209E7"/>
    <w:rsid w:val="00C20C01"/>
    <w:rsid w:val="00C20C5F"/>
    <w:rsid w:val="00C20CB5"/>
    <w:rsid w:val="00C21107"/>
    <w:rsid w:val="00C211AA"/>
    <w:rsid w:val="00C212F8"/>
    <w:rsid w:val="00C2183D"/>
    <w:rsid w:val="00C219F9"/>
    <w:rsid w:val="00C21D35"/>
    <w:rsid w:val="00C21EC0"/>
    <w:rsid w:val="00C21FAF"/>
    <w:rsid w:val="00C2266B"/>
    <w:rsid w:val="00C22838"/>
    <w:rsid w:val="00C22862"/>
    <w:rsid w:val="00C2289A"/>
    <w:rsid w:val="00C22DE5"/>
    <w:rsid w:val="00C2306B"/>
    <w:rsid w:val="00C230C1"/>
    <w:rsid w:val="00C23BF0"/>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2FA"/>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424"/>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769"/>
    <w:rsid w:val="00C51A13"/>
    <w:rsid w:val="00C51F3B"/>
    <w:rsid w:val="00C52652"/>
    <w:rsid w:val="00C527DC"/>
    <w:rsid w:val="00C52864"/>
    <w:rsid w:val="00C52AC7"/>
    <w:rsid w:val="00C53097"/>
    <w:rsid w:val="00C53A49"/>
    <w:rsid w:val="00C54095"/>
    <w:rsid w:val="00C5427D"/>
    <w:rsid w:val="00C54862"/>
    <w:rsid w:val="00C55379"/>
    <w:rsid w:val="00C558E3"/>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C3C"/>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D87"/>
    <w:rsid w:val="00C832A5"/>
    <w:rsid w:val="00C83B43"/>
    <w:rsid w:val="00C83EBA"/>
    <w:rsid w:val="00C84255"/>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4430"/>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38"/>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5C6A"/>
    <w:rsid w:val="00CB615A"/>
    <w:rsid w:val="00CB64CB"/>
    <w:rsid w:val="00CB6DB1"/>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64C"/>
    <w:rsid w:val="00CC6B48"/>
    <w:rsid w:val="00CC6D28"/>
    <w:rsid w:val="00CC71BF"/>
    <w:rsid w:val="00CC732E"/>
    <w:rsid w:val="00CC738E"/>
    <w:rsid w:val="00CC746E"/>
    <w:rsid w:val="00CC7BEC"/>
    <w:rsid w:val="00CD0055"/>
    <w:rsid w:val="00CD066C"/>
    <w:rsid w:val="00CD0A0B"/>
    <w:rsid w:val="00CD0C9E"/>
    <w:rsid w:val="00CD0CE8"/>
    <w:rsid w:val="00CD0D8A"/>
    <w:rsid w:val="00CD105A"/>
    <w:rsid w:val="00CD1319"/>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6962"/>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492"/>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0B3"/>
    <w:rsid w:val="00D17231"/>
    <w:rsid w:val="00D173A6"/>
    <w:rsid w:val="00D20082"/>
    <w:rsid w:val="00D200A6"/>
    <w:rsid w:val="00D200CF"/>
    <w:rsid w:val="00D20519"/>
    <w:rsid w:val="00D206C4"/>
    <w:rsid w:val="00D207E4"/>
    <w:rsid w:val="00D209E0"/>
    <w:rsid w:val="00D20DAF"/>
    <w:rsid w:val="00D20E25"/>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39A"/>
    <w:rsid w:val="00D3362D"/>
    <w:rsid w:val="00D33712"/>
    <w:rsid w:val="00D33F1D"/>
    <w:rsid w:val="00D33F7C"/>
    <w:rsid w:val="00D349CF"/>
    <w:rsid w:val="00D34B5B"/>
    <w:rsid w:val="00D3558E"/>
    <w:rsid w:val="00D35F37"/>
    <w:rsid w:val="00D36968"/>
    <w:rsid w:val="00D36AFB"/>
    <w:rsid w:val="00D36D97"/>
    <w:rsid w:val="00D37236"/>
    <w:rsid w:val="00D3759B"/>
    <w:rsid w:val="00D375CE"/>
    <w:rsid w:val="00D376B0"/>
    <w:rsid w:val="00D37828"/>
    <w:rsid w:val="00D379F2"/>
    <w:rsid w:val="00D37B4F"/>
    <w:rsid w:val="00D37BF4"/>
    <w:rsid w:val="00D37FF2"/>
    <w:rsid w:val="00D40007"/>
    <w:rsid w:val="00D40679"/>
    <w:rsid w:val="00D40837"/>
    <w:rsid w:val="00D408FE"/>
    <w:rsid w:val="00D40B1D"/>
    <w:rsid w:val="00D40B5E"/>
    <w:rsid w:val="00D40FDA"/>
    <w:rsid w:val="00D41104"/>
    <w:rsid w:val="00D41201"/>
    <w:rsid w:val="00D41202"/>
    <w:rsid w:val="00D4123A"/>
    <w:rsid w:val="00D4162B"/>
    <w:rsid w:val="00D41A3C"/>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9C"/>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6D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C26"/>
    <w:rsid w:val="00D73D54"/>
    <w:rsid w:val="00D7430F"/>
    <w:rsid w:val="00D743A6"/>
    <w:rsid w:val="00D746D5"/>
    <w:rsid w:val="00D74D8D"/>
    <w:rsid w:val="00D74E04"/>
    <w:rsid w:val="00D74F08"/>
    <w:rsid w:val="00D752AA"/>
    <w:rsid w:val="00D7533B"/>
    <w:rsid w:val="00D7558A"/>
    <w:rsid w:val="00D757F0"/>
    <w:rsid w:val="00D7589B"/>
    <w:rsid w:val="00D759DF"/>
    <w:rsid w:val="00D761EB"/>
    <w:rsid w:val="00D76893"/>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6C2"/>
    <w:rsid w:val="00D82F20"/>
    <w:rsid w:val="00D82FE9"/>
    <w:rsid w:val="00D83419"/>
    <w:rsid w:val="00D83556"/>
    <w:rsid w:val="00D83613"/>
    <w:rsid w:val="00D83DC4"/>
    <w:rsid w:val="00D83F88"/>
    <w:rsid w:val="00D83F9F"/>
    <w:rsid w:val="00D83FF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308"/>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83E"/>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0C08"/>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685C"/>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97"/>
    <w:rsid w:val="00E61EA3"/>
    <w:rsid w:val="00E622B1"/>
    <w:rsid w:val="00E63169"/>
    <w:rsid w:val="00E631B3"/>
    <w:rsid w:val="00E636C0"/>
    <w:rsid w:val="00E6380C"/>
    <w:rsid w:val="00E63A58"/>
    <w:rsid w:val="00E63CCC"/>
    <w:rsid w:val="00E64381"/>
    <w:rsid w:val="00E64F80"/>
    <w:rsid w:val="00E65222"/>
    <w:rsid w:val="00E65939"/>
    <w:rsid w:val="00E65995"/>
    <w:rsid w:val="00E65C1A"/>
    <w:rsid w:val="00E65F33"/>
    <w:rsid w:val="00E66067"/>
    <w:rsid w:val="00E66160"/>
    <w:rsid w:val="00E66BB3"/>
    <w:rsid w:val="00E6720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4DE7"/>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E8C"/>
    <w:rsid w:val="00E95245"/>
    <w:rsid w:val="00E95474"/>
    <w:rsid w:val="00E95792"/>
    <w:rsid w:val="00E957C2"/>
    <w:rsid w:val="00E95A09"/>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8A8"/>
    <w:rsid w:val="00EB2B96"/>
    <w:rsid w:val="00EB3243"/>
    <w:rsid w:val="00EB3276"/>
    <w:rsid w:val="00EB3568"/>
    <w:rsid w:val="00EB3961"/>
    <w:rsid w:val="00EB3D57"/>
    <w:rsid w:val="00EB3E64"/>
    <w:rsid w:val="00EB3F46"/>
    <w:rsid w:val="00EB4012"/>
    <w:rsid w:val="00EB40C2"/>
    <w:rsid w:val="00EB466D"/>
    <w:rsid w:val="00EB46CC"/>
    <w:rsid w:val="00EB481A"/>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1DB5"/>
    <w:rsid w:val="00EC2024"/>
    <w:rsid w:val="00EC21F1"/>
    <w:rsid w:val="00EC2379"/>
    <w:rsid w:val="00EC2F7E"/>
    <w:rsid w:val="00EC311A"/>
    <w:rsid w:val="00EC32E9"/>
    <w:rsid w:val="00EC393D"/>
    <w:rsid w:val="00EC39BB"/>
    <w:rsid w:val="00EC3BF8"/>
    <w:rsid w:val="00EC4340"/>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19EE"/>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1ECA"/>
    <w:rsid w:val="00EE24C3"/>
    <w:rsid w:val="00EE2B40"/>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305"/>
    <w:rsid w:val="00F075CB"/>
    <w:rsid w:val="00F07730"/>
    <w:rsid w:val="00F07B03"/>
    <w:rsid w:val="00F102D0"/>
    <w:rsid w:val="00F10404"/>
    <w:rsid w:val="00F10430"/>
    <w:rsid w:val="00F10657"/>
    <w:rsid w:val="00F10C10"/>
    <w:rsid w:val="00F10F1C"/>
    <w:rsid w:val="00F11783"/>
    <w:rsid w:val="00F11A01"/>
    <w:rsid w:val="00F120C5"/>
    <w:rsid w:val="00F12181"/>
    <w:rsid w:val="00F123EC"/>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A4"/>
    <w:rsid w:val="00F179C6"/>
    <w:rsid w:val="00F179F9"/>
    <w:rsid w:val="00F20542"/>
    <w:rsid w:val="00F205F3"/>
    <w:rsid w:val="00F2061C"/>
    <w:rsid w:val="00F20C59"/>
    <w:rsid w:val="00F210D6"/>
    <w:rsid w:val="00F21147"/>
    <w:rsid w:val="00F2117E"/>
    <w:rsid w:val="00F211AE"/>
    <w:rsid w:val="00F213BA"/>
    <w:rsid w:val="00F2164A"/>
    <w:rsid w:val="00F21928"/>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5BA"/>
    <w:rsid w:val="00F349F2"/>
    <w:rsid w:val="00F34A09"/>
    <w:rsid w:val="00F34C15"/>
    <w:rsid w:val="00F35CEA"/>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6C0"/>
    <w:rsid w:val="00F41F34"/>
    <w:rsid w:val="00F41F96"/>
    <w:rsid w:val="00F42022"/>
    <w:rsid w:val="00F42AEA"/>
    <w:rsid w:val="00F43148"/>
    <w:rsid w:val="00F43398"/>
    <w:rsid w:val="00F43451"/>
    <w:rsid w:val="00F4391B"/>
    <w:rsid w:val="00F43B65"/>
    <w:rsid w:val="00F44085"/>
    <w:rsid w:val="00F443DA"/>
    <w:rsid w:val="00F444BD"/>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4EA"/>
    <w:rsid w:val="00F52AE0"/>
    <w:rsid w:val="00F52CE2"/>
    <w:rsid w:val="00F530B4"/>
    <w:rsid w:val="00F53223"/>
    <w:rsid w:val="00F532E8"/>
    <w:rsid w:val="00F5339D"/>
    <w:rsid w:val="00F53496"/>
    <w:rsid w:val="00F53866"/>
    <w:rsid w:val="00F53C2F"/>
    <w:rsid w:val="00F53DF1"/>
    <w:rsid w:val="00F54ACF"/>
    <w:rsid w:val="00F54DA8"/>
    <w:rsid w:val="00F5529C"/>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617"/>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CFB"/>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4C77"/>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3DA"/>
    <w:rsid w:val="00FE54EE"/>
    <w:rsid w:val="00FE5AE2"/>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404"/>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104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040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
    <w:basedOn w:val="TableNormal"/>
    <w:uiPriority w:val="9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CRCoverPageZchn">
    <w:name w:val="CR Cover Page Zchn"/>
    <w:link w:val="CRCoverPage"/>
    <w:qFormat/>
    <w:locked/>
    <w:rsid w:val="0028790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432938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8603808">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78185793">
      <w:bodyDiv w:val="1"/>
      <w:marLeft w:val="0"/>
      <w:marRight w:val="0"/>
      <w:marTop w:val="0"/>
      <w:marBottom w:val="0"/>
      <w:divBdr>
        <w:top w:val="none" w:sz="0" w:space="0" w:color="auto"/>
        <w:left w:val="none" w:sz="0" w:space="0" w:color="auto"/>
        <w:bottom w:val="none" w:sz="0" w:space="0" w:color="auto"/>
        <w:right w:val="none" w:sz="0" w:space="0" w:color="auto"/>
      </w:divBdr>
      <w:divsChild>
        <w:div w:id="1694453315">
          <w:marLeft w:val="1699"/>
          <w:marRight w:val="0"/>
          <w:marTop w:val="12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4961859">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601903">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417095">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5202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3868289">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440609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25882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271543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5685909">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350511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5697813">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23496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5156548">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25638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9181097">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5387658">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514330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3589884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6813434">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6712612">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38991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4200639">
      <w:bodyDiv w:val="1"/>
      <w:marLeft w:val="0"/>
      <w:marRight w:val="0"/>
      <w:marTop w:val="0"/>
      <w:marBottom w:val="0"/>
      <w:divBdr>
        <w:top w:val="none" w:sz="0" w:space="0" w:color="auto"/>
        <w:left w:val="none" w:sz="0" w:space="0" w:color="auto"/>
        <w:bottom w:val="none" w:sz="0" w:space="0" w:color="auto"/>
        <w:right w:val="none" w:sz="0" w:space="0" w:color="auto"/>
      </w:divBdr>
    </w:div>
    <w:div w:id="1528984499">
      <w:bodyDiv w:val="1"/>
      <w:marLeft w:val="0"/>
      <w:marRight w:val="0"/>
      <w:marTop w:val="0"/>
      <w:marBottom w:val="0"/>
      <w:divBdr>
        <w:top w:val="none" w:sz="0" w:space="0" w:color="auto"/>
        <w:left w:val="none" w:sz="0" w:space="0" w:color="auto"/>
        <w:bottom w:val="none" w:sz="0" w:space="0" w:color="auto"/>
        <w:right w:val="none" w:sz="0" w:space="0" w:color="auto"/>
      </w:divBdr>
      <w:divsChild>
        <w:div w:id="1302613357">
          <w:marLeft w:val="1699"/>
          <w:marRight w:val="0"/>
          <w:marTop w:val="120"/>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48629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552358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0009552">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416203">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2768314">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0984661">
      <w:bodyDiv w:val="1"/>
      <w:marLeft w:val="0"/>
      <w:marRight w:val="0"/>
      <w:marTop w:val="0"/>
      <w:marBottom w:val="0"/>
      <w:divBdr>
        <w:top w:val="none" w:sz="0" w:space="0" w:color="auto"/>
        <w:left w:val="none" w:sz="0" w:space="0" w:color="auto"/>
        <w:bottom w:val="none" w:sz="0" w:space="0" w:color="auto"/>
        <w:right w:val="none" w:sz="0" w:space="0" w:color="auto"/>
      </w:divBdr>
    </w:div>
    <w:div w:id="196130031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0435452">
      <w:bodyDiv w:val="1"/>
      <w:marLeft w:val="0"/>
      <w:marRight w:val="0"/>
      <w:marTop w:val="0"/>
      <w:marBottom w:val="0"/>
      <w:divBdr>
        <w:top w:val="none" w:sz="0" w:space="0" w:color="auto"/>
        <w:left w:val="none" w:sz="0" w:space="0" w:color="auto"/>
        <w:bottom w:val="none" w:sz="0" w:space="0" w:color="auto"/>
        <w:right w:val="none" w:sz="0" w:space="0" w:color="auto"/>
      </w:divBdr>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340942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5303918">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1383</TotalTime>
  <Pages>9</Pages>
  <Words>3901</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62</cp:revision>
  <dcterms:created xsi:type="dcterms:W3CDTF">2024-11-06T23:52:00Z</dcterms:created>
  <dcterms:modified xsi:type="dcterms:W3CDTF">2025-02-07T12:05:00Z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